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59F" w:rsidRPr="00990BAB" w:rsidRDefault="0052159F" w:rsidP="0052159F">
      <w:pPr>
        <w:pStyle w:val="ECEbordure"/>
        <w:jc w:val="center"/>
        <w:rPr>
          <w:b/>
          <w:sz w:val="24"/>
          <w:szCs w:val="24"/>
        </w:rPr>
      </w:pPr>
      <w:r w:rsidRPr="00990BAB">
        <w:rPr>
          <w:b/>
          <w:sz w:val="24"/>
          <w:szCs w:val="24"/>
        </w:rPr>
        <w:t>BACCALAURÉAT G</w:t>
      </w:r>
      <w:r w:rsidRPr="00990BAB">
        <w:rPr>
          <w:rFonts w:eastAsia="Arial Unicode MS"/>
          <w:b/>
          <w:sz w:val="24"/>
          <w:szCs w:val="24"/>
        </w:rPr>
        <w:t>É</w:t>
      </w:r>
      <w:r w:rsidRPr="00990BAB">
        <w:rPr>
          <w:b/>
          <w:sz w:val="24"/>
          <w:szCs w:val="24"/>
        </w:rPr>
        <w:t>N</w:t>
      </w:r>
      <w:r w:rsidRPr="00990BAB">
        <w:rPr>
          <w:rFonts w:eastAsia="Arial Unicode MS"/>
          <w:b/>
          <w:sz w:val="24"/>
          <w:szCs w:val="24"/>
        </w:rPr>
        <w:t>É</w:t>
      </w:r>
      <w:r w:rsidRPr="00990BAB">
        <w:rPr>
          <w:b/>
          <w:sz w:val="24"/>
          <w:szCs w:val="24"/>
        </w:rPr>
        <w:t>RAL</w:t>
      </w:r>
    </w:p>
    <w:p w:rsidR="0052159F" w:rsidRPr="00990BAB" w:rsidRDefault="0052159F" w:rsidP="0052159F">
      <w:pPr>
        <w:pStyle w:val="ECEbordure"/>
        <w:jc w:val="center"/>
        <w:rPr>
          <w:b/>
          <w:sz w:val="24"/>
          <w:szCs w:val="24"/>
        </w:rPr>
      </w:pPr>
    </w:p>
    <w:p w:rsidR="0052159F" w:rsidRPr="00990BAB" w:rsidRDefault="0052159F" w:rsidP="0052159F">
      <w:pPr>
        <w:pStyle w:val="ECEbordure"/>
        <w:jc w:val="center"/>
        <w:rPr>
          <w:b/>
          <w:sz w:val="24"/>
          <w:szCs w:val="24"/>
        </w:rPr>
      </w:pPr>
      <w:r w:rsidRPr="00990BAB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:rsidR="0052159F" w:rsidRPr="00990BAB" w:rsidRDefault="0052159F" w:rsidP="0052159F">
      <w:pPr>
        <w:pStyle w:val="ECEbordure"/>
        <w:jc w:val="center"/>
        <w:rPr>
          <w:b/>
          <w:sz w:val="24"/>
          <w:szCs w:val="24"/>
        </w:rPr>
      </w:pPr>
      <w:r w:rsidRPr="00990BAB">
        <w:rPr>
          <w:b/>
          <w:sz w:val="24"/>
          <w:szCs w:val="24"/>
        </w:rPr>
        <w:t>Évaluation des Compétences Expérimentales</w:t>
      </w:r>
    </w:p>
    <w:p w:rsidR="0052159F" w:rsidRPr="00990BAB" w:rsidRDefault="0052159F" w:rsidP="0052159F">
      <w:pPr>
        <w:pStyle w:val="ECEbordure"/>
        <w:jc w:val="center"/>
      </w:pPr>
    </w:p>
    <w:p w:rsidR="0052159F" w:rsidRPr="00990BAB" w:rsidRDefault="0052159F" w:rsidP="0052159F">
      <w:pPr>
        <w:pStyle w:val="ECEbordure"/>
        <w:jc w:val="center"/>
      </w:pPr>
      <w:r w:rsidRPr="00990BAB">
        <w:t>Cette situation d’évaluation fait partie de la banque nationale.</w:t>
      </w:r>
    </w:p>
    <w:p w:rsidR="0052159F" w:rsidRPr="00990BAB" w:rsidRDefault="0052159F" w:rsidP="0052159F">
      <w:pPr>
        <w:pStyle w:val="ECEbordure"/>
        <w:jc w:val="center"/>
      </w:pPr>
    </w:p>
    <w:p w:rsidR="0052159F" w:rsidRPr="00990BAB" w:rsidRDefault="0052159F" w:rsidP="0052159F">
      <w:pPr>
        <w:pStyle w:val="ECEcorps"/>
      </w:pPr>
    </w:p>
    <w:p w:rsidR="0052159F" w:rsidRPr="00990BAB" w:rsidRDefault="0052159F" w:rsidP="0052159F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990BAB">
        <w:t>ÉNONCÉ DESTINÉ AU CANDIDAT</w:t>
      </w:r>
      <w:bookmarkEnd w:id="0"/>
      <w:bookmarkEnd w:id="1"/>
    </w:p>
    <w:p w:rsidR="0052159F" w:rsidRPr="00990BAB" w:rsidRDefault="0052159F" w:rsidP="0052159F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52159F" w:rsidRPr="00990BAB" w:rsidTr="00D913E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2159F" w:rsidRPr="00990BAB" w:rsidRDefault="0052159F" w:rsidP="00D913E7">
            <w:pPr>
              <w:pStyle w:val="ECEcorps"/>
            </w:pPr>
            <w:r w:rsidRPr="00990BAB">
              <w:t xml:space="preserve">NOM : </w:t>
            </w:r>
          </w:p>
          <w:p w:rsidR="0052159F" w:rsidRPr="00990BAB" w:rsidRDefault="0052159F" w:rsidP="00D913E7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2159F" w:rsidRPr="00990BAB" w:rsidRDefault="0052159F" w:rsidP="00D913E7">
            <w:pPr>
              <w:pStyle w:val="ECEcorps"/>
            </w:pPr>
            <w:r w:rsidRPr="00990BAB">
              <w:t xml:space="preserve">Prénom : </w:t>
            </w:r>
          </w:p>
        </w:tc>
      </w:tr>
      <w:tr w:rsidR="0052159F" w:rsidRPr="00990BAB" w:rsidTr="00D913E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2159F" w:rsidRPr="00990BAB" w:rsidRDefault="0052159F" w:rsidP="00D913E7">
            <w:pPr>
              <w:pStyle w:val="ECEcorps"/>
            </w:pPr>
            <w:r w:rsidRPr="00990BAB">
              <w:t xml:space="preserve">Centre d’examen : </w:t>
            </w:r>
          </w:p>
          <w:p w:rsidR="0052159F" w:rsidRPr="00990BAB" w:rsidRDefault="0052159F" w:rsidP="00D913E7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2159F" w:rsidRPr="00990BAB" w:rsidRDefault="0052159F" w:rsidP="00D913E7">
            <w:pPr>
              <w:pStyle w:val="ECEcorps"/>
            </w:pPr>
            <w:r w:rsidRPr="00990BAB">
              <w:t xml:space="preserve">n° d’inscription : </w:t>
            </w:r>
          </w:p>
        </w:tc>
      </w:tr>
    </w:tbl>
    <w:p w:rsidR="0052159F" w:rsidRPr="00990BAB" w:rsidRDefault="0052159F" w:rsidP="0052159F">
      <w:pPr>
        <w:pStyle w:val="ECEcorps"/>
      </w:pPr>
    </w:p>
    <w:p w:rsidR="0052159F" w:rsidRPr="00990BAB" w:rsidRDefault="0052159F" w:rsidP="0052159F">
      <w:pPr>
        <w:pStyle w:val="ECEbordure"/>
      </w:pPr>
      <w:r w:rsidRPr="00990BAB">
        <w:t xml:space="preserve">Cette situation d’évaluation comporte </w:t>
      </w:r>
      <w:r w:rsidRPr="00990BAB">
        <w:rPr>
          <w:b/>
        </w:rPr>
        <w:t xml:space="preserve">cinq </w:t>
      </w:r>
      <w:r w:rsidRPr="00990BAB">
        <w:t>pages sur lesquelles le candidat doit consigner ses réponses.</w:t>
      </w:r>
    </w:p>
    <w:p w:rsidR="0052159F" w:rsidRPr="00990BAB" w:rsidRDefault="0052159F" w:rsidP="0052159F">
      <w:pPr>
        <w:pStyle w:val="ECEbordure"/>
      </w:pPr>
      <w:r w:rsidRPr="00990BAB">
        <w:t>Le candidat doit restituer ce document avant de sortir de la salle d'examen.</w:t>
      </w:r>
    </w:p>
    <w:p w:rsidR="0052159F" w:rsidRPr="00990BAB" w:rsidRDefault="0052159F" w:rsidP="0052159F">
      <w:pPr>
        <w:pStyle w:val="ECEbordure"/>
      </w:pPr>
    </w:p>
    <w:p w:rsidR="0052159F" w:rsidRPr="00990BAB" w:rsidRDefault="0052159F" w:rsidP="0052159F">
      <w:pPr>
        <w:pStyle w:val="ECEbordure"/>
      </w:pPr>
      <w:r w:rsidRPr="00990BAB">
        <w:t>Le candidat doit agir en autonomie et faire preuve d’initiative tout au long de l’épreuve.</w:t>
      </w:r>
    </w:p>
    <w:p w:rsidR="0052159F" w:rsidRPr="00990BAB" w:rsidRDefault="0052159F" w:rsidP="0052159F">
      <w:pPr>
        <w:pStyle w:val="ECEbordure"/>
      </w:pPr>
      <w:r w:rsidRPr="00990BAB">
        <w:t>En cas de difficulté, le candidat peut solliciter l’examinateur afin de lui permettre de continuer la tâche.</w:t>
      </w:r>
    </w:p>
    <w:p w:rsidR="0052159F" w:rsidRPr="00990BAB" w:rsidRDefault="0052159F" w:rsidP="0052159F">
      <w:pPr>
        <w:pStyle w:val="ECEbordure"/>
      </w:pPr>
      <w:r w:rsidRPr="00990BAB">
        <w:t>L’examinateur peut intervenir à tout moment, s’il le juge utile.</w:t>
      </w:r>
    </w:p>
    <w:p w:rsidR="0052159F" w:rsidRPr="00990BAB" w:rsidRDefault="0052159F" w:rsidP="0052159F">
      <w:pPr>
        <w:pStyle w:val="ECEbordure"/>
      </w:pPr>
      <w:r w:rsidRPr="00990BAB">
        <w:t xml:space="preserve">L’usage de calculatrice avec mode examen actif est autorisé. L’usage de calculatrice sans mémoire « type collège » est autorisé. </w:t>
      </w:r>
    </w:p>
    <w:p w:rsidR="0052159F" w:rsidRPr="00990BAB" w:rsidRDefault="0052159F" w:rsidP="0052159F">
      <w:pPr>
        <w:pStyle w:val="ECEcorps"/>
        <w:rPr>
          <w:u w:val="single"/>
        </w:rPr>
      </w:pPr>
    </w:p>
    <w:p w:rsidR="0052159F" w:rsidRPr="00990BAB" w:rsidRDefault="0052159F" w:rsidP="0052159F">
      <w:pPr>
        <w:pStyle w:val="ECEcorps"/>
        <w:rPr>
          <w:u w:val="single"/>
        </w:rPr>
      </w:pPr>
    </w:p>
    <w:p w:rsidR="0052159F" w:rsidRPr="00990BAB" w:rsidRDefault="0052159F" w:rsidP="0052159F">
      <w:pPr>
        <w:pStyle w:val="ECEtitre"/>
        <w:rPr>
          <w:sz w:val="24"/>
          <w:szCs w:val="24"/>
        </w:rPr>
      </w:pPr>
      <w:r w:rsidRPr="00990BAB">
        <w:rPr>
          <w:sz w:val="24"/>
          <w:szCs w:val="24"/>
        </w:rPr>
        <w:t>CONTEXTE DE LA SITUATION D’ÉVALUATION</w:t>
      </w:r>
    </w:p>
    <w:p w:rsidR="0052159F" w:rsidRPr="00990BAB" w:rsidRDefault="0052159F" w:rsidP="0052159F">
      <w:pPr>
        <w:pStyle w:val="ECEcorps"/>
        <w:rPr>
          <w:u w:val="single"/>
        </w:rPr>
      </w:pPr>
      <w:r w:rsidRPr="00990BAB">
        <w:rPr>
          <w:noProof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5044440</wp:posOffset>
            </wp:positionH>
            <wp:positionV relativeFrom="paragraph">
              <wp:posOffset>8890</wp:posOffset>
            </wp:positionV>
            <wp:extent cx="1409700" cy="2082800"/>
            <wp:effectExtent l="19050" t="0" r="0" b="0"/>
            <wp:wrapSquare wrapText="bothSides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08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159F" w:rsidRPr="00990BAB" w:rsidRDefault="0052159F" w:rsidP="0052159F">
      <w:pPr>
        <w:pStyle w:val="ECEcorps"/>
      </w:pPr>
      <w:r w:rsidRPr="00990BAB">
        <w:t xml:space="preserve">Les additifs alimentaires sont des substances ajoutées aux aliments dans </w:t>
      </w:r>
      <w:r>
        <w:t>le</w:t>
      </w:r>
      <w:r w:rsidRPr="00990BAB">
        <w:t xml:space="preserve"> but</w:t>
      </w:r>
      <w:r w:rsidR="001B6DF5">
        <w:t xml:space="preserve"> notamment</w:t>
      </w:r>
      <w:r w:rsidRPr="00990BAB">
        <w:t xml:space="preserve"> </w:t>
      </w:r>
      <w:r>
        <w:t>d’</w:t>
      </w:r>
      <w:r w:rsidRPr="00990BAB">
        <w:t xml:space="preserve">améliorer leur conservation, </w:t>
      </w:r>
      <w:r>
        <w:t xml:space="preserve">de </w:t>
      </w:r>
      <w:r w:rsidRPr="00990BAB">
        <w:t xml:space="preserve">réduire les phénomènes d'oxydation, </w:t>
      </w:r>
      <w:r>
        <w:t xml:space="preserve">de </w:t>
      </w:r>
      <w:r w:rsidR="001B6DF5">
        <w:t>colorer les denrées ou</w:t>
      </w:r>
      <w:r w:rsidRPr="00990BAB">
        <w:t xml:space="preserve"> </w:t>
      </w:r>
      <w:r>
        <w:t>de renforcer leur goût</w:t>
      </w:r>
      <w:r w:rsidRPr="00990BAB">
        <w:t>.</w:t>
      </w:r>
    </w:p>
    <w:p w:rsidR="0052159F" w:rsidRPr="00990BAB" w:rsidRDefault="0052159F" w:rsidP="0052159F">
      <w:pPr>
        <w:pStyle w:val="ECEcorps"/>
        <w:rPr>
          <w:sz w:val="10"/>
          <w:szCs w:val="10"/>
        </w:rPr>
      </w:pPr>
    </w:p>
    <w:p w:rsidR="0052159F" w:rsidRPr="00990BAB" w:rsidRDefault="0052159F" w:rsidP="0052159F">
      <w:pPr>
        <w:pStyle w:val="ECEcorps"/>
      </w:pPr>
      <w:r w:rsidRPr="00990BAB">
        <w:t>Même si elles sont utilisées en petites quantités,</w:t>
      </w:r>
      <w:r w:rsidR="001B6DF5">
        <w:t xml:space="preserve"> l’emploi de</w:t>
      </w:r>
      <w:r w:rsidRPr="00990BAB">
        <w:t xml:space="preserve"> ces substances </w:t>
      </w:r>
      <w:r w:rsidR="001B6DF5">
        <w:t xml:space="preserve">est </w:t>
      </w:r>
      <w:r w:rsidRPr="00990BAB">
        <w:t xml:space="preserve">réglementé et leur présence doit obligatoirement être mentionnée sur les étiquettes des produits concernés. </w:t>
      </w:r>
    </w:p>
    <w:p w:rsidR="0052159F" w:rsidRPr="00990BAB" w:rsidRDefault="0052159F" w:rsidP="0052159F">
      <w:pPr>
        <w:pStyle w:val="ECEcorps"/>
        <w:rPr>
          <w:sz w:val="10"/>
          <w:szCs w:val="10"/>
        </w:rPr>
      </w:pPr>
    </w:p>
    <w:p w:rsidR="0052159F" w:rsidRPr="00990BAB" w:rsidRDefault="0052159F" w:rsidP="0052159F">
      <w:pPr>
        <w:pStyle w:val="ECEcorps"/>
      </w:pPr>
      <w:r w:rsidRPr="00990BAB">
        <w:t xml:space="preserve">Parmi les différentes catégories d’additifs alimentaires, </w:t>
      </w:r>
      <w:r>
        <w:t xml:space="preserve">certains </w:t>
      </w:r>
      <w:r w:rsidRPr="00990BAB">
        <w:t xml:space="preserve">permettent de </w:t>
      </w:r>
      <w:r>
        <w:t>modifier la</w:t>
      </w:r>
      <w:r w:rsidRPr="00990BAB">
        <w:t xml:space="preserve"> coloration</w:t>
      </w:r>
      <w:r>
        <w:t xml:space="preserve"> des aliments</w:t>
      </w:r>
      <w:r w:rsidRPr="00990BAB">
        <w:t>.</w:t>
      </w:r>
    </w:p>
    <w:p w:rsidR="0052159F" w:rsidRPr="00990BAB" w:rsidRDefault="0052159F" w:rsidP="0052159F">
      <w:pPr>
        <w:pStyle w:val="ECEcorps"/>
      </w:pPr>
    </w:p>
    <w:p w:rsidR="0052159F" w:rsidRPr="00990BAB" w:rsidRDefault="0052159F" w:rsidP="0052159F">
      <w:pPr>
        <w:pStyle w:val="ECEcorps"/>
      </w:pPr>
    </w:p>
    <w:p w:rsidR="0052159F" w:rsidRPr="0091754B" w:rsidRDefault="0052159F" w:rsidP="0052159F">
      <w:pPr>
        <w:pStyle w:val="ECEcorps"/>
        <w:jc w:val="right"/>
        <w:rPr>
          <w:i/>
          <w:sz w:val="16"/>
        </w:rPr>
      </w:pPr>
      <w:r w:rsidRPr="0091754B">
        <w:rPr>
          <w:i/>
          <w:sz w:val="16"/>
        </w:rPr>
        <w:t>D’après un article du site https://www.economie.gouv.fr/dgccrf/</w:t>
      </w:r>
    </w:p>
    <w:p w:rsidR="0052159F" w:rsidRPr="00990BAB" w:rsidRDefault="0052159F" w:rsidP="0052159F">
      <w:pPr>
        <w:pStyle w:val="ECEcorps"/>
      </w:pPr>
    </w:p>
    <w:p w:rsidR="0052159F" w:rsidRPr="00990BAB" w:rsidRDefault="0052159F" w:rsidP="0052159F">
      <w:pPr>
        <w:pStyle w:val="ECEcorps"/>
      </w:pPr>
    </w:p>
    <w:p w:rsidR="0052159F" w:rsidRPr="00990BAB" w:rsidRDefault="0052159F" w:rsidP="0052159F">
      <w:pPr>
        <w:pStyle w:val="ECEcorps"/>
        <w:rPr>
          <w:b/>
          <w:i/>
          <w:sz w:val="24"/>
        </w:rPr>
      </w:pPr>
      <w:r w:rsidRPr="00990BAB">
        <w:rPr>
          <w:b/>
          <w:i/>
          <w:sz w:val="24"/>
        </w:rPr>
        <w:t>Le but de cette épreuve est de déterminer si la dose journalière admissible (DJA) d’un colorant contenu dans un sirop</w:t>
      </w:r>
      <w:r>
        <w:rPr>
          <w:b/>
          <w:i/>
          <w:sz w:val="24"/>
        </w:rPr>
        <w:t xml:space="preserve"> a été dépassée par un enfant qui se</w:t>
      </w:r>
      <w:r w:rsidRPr="00990BAB">
        <w:rPr>
          <w:b/>
          <w:i/>
          <w:sz w:val="24"/>
        </w:rPr>
        <w:t xml:space="preserve"> désaltér</w:t>
      </w:r>
      <w:r>
        <w:rPr>
          <w:b/>
          <w:i/>
          <w:sz w:val="24"/>
        </w:rPr>
        <w:t>erai</w:t>
      </w:r>
      <w:r w:rsidRPr="00990BAB">
        <w:rPr>
          <w:b/>
          <w:i/>
          <w:sz w:val="24"/>
        </w:rPr>
        <w:t>t avec plusieurs verres de menthe à l’eau au cours d’une journée.</w:t>
      </w:r>
    </w:p>
    <w:p w:rsidR="0052159F" w:rsidRDefault="0052159F" w:rsidP="0052159F">
      <w:pPr>
        <w:pStyle w:val="ECEcorps"/>
        <w:rPr>
          <w:b/>
          <w:sz w:val="24"/>
          <w:szCs w:val="24"/>
          <w:u w:val="single"/>
        </w:rPr>
      </w:pPr>
    </w:p>
    <w:p w:rsidR="0052159F" w:rsidRDefault="0052159F" w:rsidP="0052159F">
      <w:pPr>
        <w:pStyle w:val="ECEcorps"/>
        <w:rPr>
          <w:b/>
          <w:sz w:val="24"/>
          <w:szCs w:val="24"/>
          <w:u w:val="single"/>
        </w:rPr>
      </w:pPr>
    </w:p>
    <w:p w:rsidR="0052159F" w:rsidRDefault="0052159F" w:rsidP="0052159F">
      <w:pPr>
        <w:pStyle w:val="ECEcorps"/>
        <w:rPr>
          <w:b/>
          <w:sz w:val="24"/>
          <w:szCs w:val="24"/>
          <w:u w:val="single"/>
        </w:rPr>
      </w:pPr>
    </w:p>
    <w:p w:rsidR="0052159F" w:rsidRDefault="0052159F" w:rsidP="0052159F">
      <w:pPr>
        <w:pStyle w:val="ECEcorps"/>
        <w:rPr>
          <w:b/>
          <w:sz w:val="24"/>
          <w:szCs w:val="24"/>
          <w:u w:val="single"/>
        </w:rPr>
      </w:pPr>
    </w:p>
    <w:p w:rsidR="0052159F" w:rsidRDefault="0052159F" w:rsidP="0052159F">
      <w:pPr>
        <w:pStyle w:val="ECEcorps"/>
        <w:rPr>
          <w:b/>
          <w:sz w:val="24"/>
          <w:szCs w:val="24"/>
          <w:u w:val="single"/>
        </w:rPr>
      </w:pPr>
    </w:p>
    <w:p w:rsidR="0052159F" w:rsidRDefault="0052159F" w:rsidP="0052159F">
      <w:pPr>
        <w:pStyle w:val="ECEcorps"/>
        <w:rPr>
          <w:b/>
          <w:sz w:val="24"/>
          <w:szCs w:val="24"/>
          <w:u w:val="single"/>
        </w:rPr>
      </w:pPr>
    </w:p>
    <w:p w:rsidR="001B6DF5" w:rsidRDefault="001B6DF5">
      <w:pPr>
        <w:spacing w:after="200" w:line="276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:rsidR="0052159F" w:rsidRPr="00990BAB" w:rsidRDefault="0052159F" w:rsidP="0052159F">
      <w:pPr>
        <w:pStyle w:val="ECEcorps"/>
        <w:rPr>
          <w:b/>
          <w:sz w:val="24"/>
          <w:szCs w:val="24"/>
          <w:u w:val="single"/>
        </w:rPr>
      </w:pPr>
      <w:r w:rsidRPr="00990BAB">
        <w:rPr>
          <w:b/>
          <w:sz w:val="24"/>
          <w:szCs w:val="24"/>
          <w:u w:val="single"/>
        </w:rPr>
        <w:lastRenderedPageBreak/>
        <w:t>INFORMATIONS MISES À DISPOSITION DU CANDIDAT</w:t>
      </w:r>
    </w:p>
    <w:p w:rsidR="0052159F" w:rsidRPr="00990BAB" w:rsidRDefault="0052159F" w:rsidP="0052159F">
      <w:pPr>
        <w:pStyle w:val="ECEcorps"/>
      </w:pPr>
    </w:p>
    <w:p w:rsidR="0052159F" w:rsidRDefault="0052159F" w:rsidP="0052159F">
      <w:pPr>
        <w:pStyle w:val="ECEtitre"/>
        <w:rPr>
          <w:sz w:val="24"/>
          <w:szCs w:val="24"/>
        </w:rPr>
      </w:pPr>
      <w:r w:rsidRPr="00990BAB">
        <w:rPr>
          <w:sz w:val="24"/>
          <w:szCs w:val="24"/>
        </w:rPr>
        <w:t>Dose Admissible Journalière (DJA)</w:t>
      </w:r>
    </w:p>
    <w:p w:rsidR="0052159F" w:rsidRPr="0091754B" w:rsidRDefault="0052159F" w:rsidP="0052159F">
      <w:pPr>
        <w:pStyle w:val="ECEcorps"/>
      </w:pPr>
    </w:p>
    <w:p w:rsidR="0052159F" w:rsidRPr="00990BAB" w:rsidRDefault="0052159F" w:rsidP="0052159F">
      <w:pPr>
        <w:pStyle w:val="ECEcorps"/>
        <w:rPr>
          <w:sz w:val="10"/>
          <w:szCs w:val="10"/>
        </w:rPr>
      </w:pPr>
    </w:p>
    <w:p w:rsidR="0052159F" w:rsidRPr="00990BAB" w:rsidRDefault="0052159F" w:rsidP="0052159F">
      <w:pPr>
        <w:pStyle w:val="ECEcorps"/>
      </w:pPr>
      <w:r w:rsidRPr="00990BAB">
        <w:t>La dose journalière admissible (ou DJA) est la quantité d'une substance qu'un individu peut théoriquement ingérer quotidiennement tout au lo</w:t>
      </w:r>
      <w:r w:rsidR="001B6DF5">
        <w:t>ng de sa vie, sans risque pour s</w:t>
      </w:r>
      <w:r w:rsidRPr="00990BAB">
        <w:t>a santé. Cette valeur est habituellement exprimée en mg de substance par kg de poids corporel et par jour.</w:t>
      </w:r>
    </w:p>
    <w:p w:rsidR="0052159F" w:rsidRPr="00990BAB" w:rsidRDefault="0052159F" w:rsidP="0052159F">
      <w:pPr>
        <w:pStyle w:val="ECEcorps"/>
        <w:jc w:val="right"/>
        <w:rPr>
          <w:sz w:val="10"/>
          <w:szCs w:val="10"/>
        </w:rPr>
      </w:pPr>
    </w:p>
    <w:p w:rsidR="0052159F" w:rsidRDefault="0052159F" w:rsidP="0052159F">
      <w:pPr>
        <w:pStyle w:val="ECEcorps"/>
        <w:jc w:val="right"/>
        <w:rPr>
          <w:i/>
          <w:sz w:val="16"/>
        </w:rPr>
      </w:pPr>
      <w:r w:rsidRPr="0091754B">
        <w:rPr>
          <w:i/>
          <w:sz w:val="16"/>
        </w:rPr>
        <w:t xml:space="preserve">Source : </w:t>
      </w:r>
      <w:hyperlink r:id="rId8" w:history="1">
        <w:r w:rsidRPr="004E473C">
          <w:rPr>
            <w:rStyle w:val="Lienhypertexte"/>
            <w:i/>
            <w:sz w:val="16"/>
          </w:rPr>
          <w:t>https://www.lanutrition.fr/outils/glossaire/dose-journaliere-admissible-dja</w:t>
        </w:r>
      </w:hyperlink>
    </w:p>
    <w:p w:rsidR="0052159F" w:rsidRPr="00481F0A" w:rsidRDefault="0052159F" w:rsidP="0052159F">
      <w:pPr>
        <w:pStyle w:val="ECEcorps"/>
        <w:jc w:val="right"/>
        <w:rPr>
          <w:i/>
          <w:szCs w:val="24"/>
        </w:rPr>
      </w:pPr>
    </w:p>
    <w:p w:rsidR="0052159F" w:rsidRPr="00481F0A" w:rsidRDefault="0052159F" w:rsidP="0052159F">
      <w:pPr>
        <w:pStyle w:val="ECEcorps"/>
        <w:rPr>
          <w:b/>
          <w:bCs/>
          <w:sz w:val="24"/>
          <w:szCs w:val="24"/>
          <w:u w:val="single"/>
        </w:rPr>
      </w:pPr>
      <w:r w:rsidRPr="00481F0A">
        <w:rPr>
          <w:b/>
          <w:bCs/>
          <w:sz w:val="24"/>
          <w:szCs w:val="24"/>
          <w:u w:val="single"/>
        </w:rPr>
        <w:t xml:space="preserve">Le colorant Bleu Brillant </w:t>
      </w:r>
      <w:r>
        <w:rPr>
          <w:b/>
          <w:bCs/>
          <w:sz w:val="24"/>
          <w:szCs w:val="24"/>
          <w:u w:val="single"/>
        </w:rPr>
        <w:t xml:space="preserve">FCF </w:t>
      </w:r>
      <w:r w:rsidRPr="00481F0A">
        <w:rPr>
          <w:b/>
          <w:bCs/>
          <w:sz w:val="24"/>
          <w:szCs w:val="24"/>
          <w:u w:val="single"/>
        </w:rPr>
        <w:t>(E133)</w:t>
      </w:r>
    </w:p>
    <w:p w:rsidR="0052159F" w:rsidRDefault="0052159F" w:rsidP="0052159F">
      <w:pPr>
        <w:pStyle w:val="ECEcorps"/>
      </w:pPr>
    </w:p>
    <w:p w:rsidR="0052159F" w:rsidRDefault="001B6DF5" w:rsidP="0052159F">
      <w:pPr>
        <w:pStyle w:val="ECEcorps"/>
      </w:pPr>
      <w:r w:rsidRPr="001B6DF5">
        <w:t>Le colorant Bleu Brillant FCF (E133)</w:t>
      </w:r>
      <w:r>
        <w:t xml:space="preserve"> est </w:t>
      </w:r>
      <w:r w:rsidR="0052159F" w:rsidRPr="00AD5444">
        <w:t xml:space="preserve">un additif alimentaire artificiel dérivé de la pétrochimie, </w:t>
      </w:r>
      <w:r>
        <w:t>qui se p</w:t>
      </w:r>
      <w:r w:rsidR="0052159F" w:rsidRPr="00AD5444">
        <w:t>résent</w:t>
      </w:r>
      <w:r>
        <w:t>e</w:t>
      </w:r>
      <w:r w:rsidR="0052159F" w:rsidRPr="00AD5444">
        <w:t xml:space="preserve"> sous </w:t>
      </w:r>
      <w:r>
        <w:t>forme de poudre ou de liquide d’une</w:t>
      </w:r>
      <w:r w:rsidR="0052159F" w:rsidRPr="00AD5444">
        <w:t xml:space="preserve"> couleur bleue à violette. Souvent utilisé dans l’industrie agroalimentaire, l’E133 est apprécié pour sa facilité d’utilisation, sa capacité à être mélangé à d’autres colorants et son coût abordable. Il est fréquemment employé dans les chewing-gums, les sirops et les boissons colorées en bleu ou vert, tel que le sirop à la menthe.</w:t>
      </w:r>
    </w:p>
    <w:p w:rsidR="0052159F" w:rsidRPr="00990BAB" w:rsidRDefault="0052159F" w:rsidP="0052159F">
      <w:pPr>
        <w:pStyle w:val="ECEcorps"/>
      </w:pPr>
      <w:r>
        <w:t>L</w:t>
      </w:r>
      <w:r w:rsidRPr="00481F0A">
        <w:t>’Autorité européenn</w:t>
      </w:r>
      <w:r w:rsidR="001B6DF5">
        <w:t xml:space="preserve">e de sécurité alimentaire </w:t>
      </w:r>
      <w:r>
        <w:t>a revu la DJA du colorant E133 en 2010 et l’a fixée à 6 mg/kg.</w:t>
      </w:r>
    </w:p>
    <w:p w:rsidR="0052159F" w:rsidRPr="00990BAB" w:rsidRDefault="0052159F" w:rsidP="0052159F">
      <w:pPr>
        <w:pStyle w:val="ECEcorps"/>
        <w:rPr>
          <w:sz w:val="10"/>
          <w:szCs w:val="10"/>
        </w:rPr>
      </w:pPr>
    </w:p>
    <w:p w:rsidR="0052159F" w:rsidRDefault="0052159F" w:rsidP="0052159F">
      <w:pPr>
        <w:pStyle w:val="ECEcorps"/>
        <w:jc w:val="right"/>
        <w:rPr>
          <w:i/>
          <w:sz w:val="16"/>
        </w:rPr>
      </w:pPr>
      <w:r w:rsidRPr="0091754B">
        <w:rPr>
          <w:i/>
          <w:sz w:val="16"/>
        </w:rPr>
        <w:t xml:space="preserve">Source : </w:t>
      </w:r>
      <w:hyperlink r:id="rId9" w:history="1">
        <w:r w:rsidRPr="004E473C">
          <w:rPr>
            <w:rStyle w:val="Lienhypertexte"/>
            <w:i/>
            <w:sz w:val="16"/>
          </w:rPr>
          <w:t>https://www.france-mineraux.fr/nutrition/additifs-alimentaires/e133-bleu-brillant-fcf/</w:t>
        </w:r>
      </w:hyperlink>
    </w:p>
    <w:p w:rsidR="0052159F" w:rsidRPr="00990BAB" w:rsidRDefault="0052159F" w:rsidP="0052159F">
      <w:pPr>
        <w:pStyle w:val="ECEcorps"/>
        <w:jc w:val="right"/>
      </w:pPr>
    </w:p>
    <w:p w:rsidR="0052159F" w:rsidRDefault="0052159F" w:rsidP="0052159F">
      <w:pPr>
        <w:pStyle w:val="ECEtitre"/>
        <w:rPr>
          <w:sz w:val="24"/>
          <w:szCs w:val="24"/>
        </w:rPr>
      </w:pPr>
      <w:r w:rsidRPr="00990BAB">
        <w:rPr>
          <w:sz w:val="24"/>
          <w:szCs w:val="24"/>
        </w:rPr>
        <w:t>La couleur du sirop de menthe</w:t>
      </w:r>
    </w:p>
    <w:p w:rsidR="0052159F" w:rsidRPr="0091754B" w:rsidRDefault="0052159F" w:rsidP="0052159F">
      <w:pPr>
        <w:pStyle w:val="ECEcorps"/>
      </w:pPr>
    </w:p>
    <w:p w:rsidR="0052159F" w:rsidRPr="00990BAB" w:rsidRDefault="0052159F" w:rsidP="0052159F">
      <w:pPr>
        <w:pStyle w:val="ECEcorps"/>
        <w:rPr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5315585</wp:posOffset>
            </wp:positionH>
            <wp:positionV relativeFrom="paragraph">
              <wp:posOffset>11430</wp:posOffset>
            </wp:positionV>
            <wp:extent cx="1271905" cy="1370330"/>
            <wp:effectExtent l="0" t="0" r="4445" b="1270"/>
            <wp:wrapThrough wrapText="bothSides">
              <wp:wrapPolygon edited="0">
                <wp:start x="0" y="0"/>
                <wp:lineTo x="0" y="21320"/>
                <wp:lineTo x="21352" y="21320"/>
                <wp:lineTo x="21352" y="0"/>
                <wp:lineTo x="0" y="0"/>
              </wp:wrapPolygon>
            </wp:wrapThrough>
            <wp:docPr id="13330280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905" cy="137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2159F" w:rsidRPr="00990BAB" w:rsidRDefault="0052159F" w:rsidP="0052159F">
      <w:pPr>
        <w:pStyle w:val="ECEcorps"/>
      </w:pPr>
      <w:r w:rsidRPr="00990BAB">
        <w:t>De nombreux tutoriels sur Internet expliquent comment préparer du sirop de menthe à partir de menthe fraiche. Dans la plupart des cas, le sirop obtenu est incolore</w:t>
      </w:r>
      <w:r>
        <w:t>. C</w:t>
      </w:r>
      <w:r w:rsidRPr="00990BAB">
        <w:t>ependant</w:t>
      </w:r>
      <w:r w:rsidR="001B6DF5">
        <w:t xml:space="preserve"> dans le commerce</w:t>
      </w:r>
      <w:r w:rsidRPr="00990BAB">
        <w:t xml:space="preserve"> les sirops de menthe ont généralement une couleur verte. Celle-ci est due à la présence de colorants alimentaires, tels que la tartrazine (E102), le bleu patenté V (E131) ou le bleu brillant (E133), </w:t>
      </w:r>
      <w:r w:rsidR="001B6DF5">
        <w:t xml:space="preserve">qui sont </w:t>
      </w:r>
      <w:r w:rsidRPr="00990BAB">
        <w:t>ajoutés lors de l</w:t>
      </w:r>
      <w:r>
        <w:t>a</w:t>
      </w:r>
      <w:r w:rsidRPr="00990BAB">
        <w:t xml:space="preserve"> fabrication</w:t>
      </w:r>
      <w:r>
        <w:t xml:space="preserve"> des sirops</w:t>
      </w:r>
      <w:r w:rsidRPr="00990BAB">
        <w:t>.</w:t>
      </w:r>
    </w:p>
    <w:p w:rsidR="0052159F" w:rsidRPr="00990BAB" w:rsidRDefault="0052159F" w:rsidP="0052159F">
      <w:pPr>
        <w:pStyle w:val="ECEcorps"/>
        <w:rPr>
          <w:sz w:val="10"/>
          <w:szCs w:val="10"/>
        </w:rPr>
      </w:pPr>
    </w:p>
    <w:p w:rsidR="0052159F" w:rsidRPr="00060AE6" w:rsidRDefault="0052159F" w:rsidP="0052159F">
      <w:pPr>
        <w:pStyle w:val="ECEcorps"/>
      </w:pPr>
      <w:r w:rsidRPr="00990BAB">
        <w:t>La chromatographie d’un sirop de menthe acheté dans le commerce a été réalisée afin de déterminer les colorants qu’il contient. Une reproduction du chromatogramme obtenu est représentée ci-contre :</w:t>
      </w:r>
    </w:p>
    <w:p w:rsidR="0052159F" w:rsidRDefault="0052159F" w:rsidP="0052159F">
      <w:pPr>
        <w:pStyle w:val="ECEcorps"/>
        <w:jc w:val="right"/>
        <w:rPr>
          <w:i/>
          <w:sz w:val="16"/>
        </w:rPr>
      </w:pPr>
      <w:r w:rsidRPr="0091754B">
        <w:rPr>
          <w:i/>
          <w:sz w:val="16"/>
        </w:rPr>
        <w:t xml:space="preserve">Source de la reproduction du chromatogramme : </w:t>
      </w:r>
      <w:hyperlink r:id="rId11" w:history="1">
        <w:r w:rsidRPr="004E473C">
          <w:rPr>
            <w:rStyle w:val="Lienhypertexte"/>
            <w:i/>
            <w:sz w:val="16"/>
          </w:rPr>
          <w:t>http://ostralo.net/</w:t>
        </w:r>
      </w:hyperlink>
    </w:p>
    <w:p w:rsidR="0052159F" w:rsidRPr="00990BAB" w:rsidRDefault="0052159F" w:rsidP="0052159F">
      <w:pPr>
        <w:pStyle w:val="ECEcorps"/>
      </w:pPr>
    </w:p>
    <w:p w:rsidR="0052159F" w:rsidRDefault="0052159F" w:rsidP="0052159F">
      <w:pPr>
        <w:pStyle w:val="ECEcorps"/>
        <w:rPr>
          <w:b/>
          <w:sz w:val="24"/>
          <w:szCs w:val="24"/>
          <w:u w:val="single"/>
        </w:rPr>
      </w:pPr>
      <w:r w:rsidRPr="00060AE6">
        <w:rPr>
          <w:b/>
          <w:sz w:val="24"/>
          <w:szCs w:val="24"/>
          <w:u w:val="single"/>
        </w:rPr>
        <w:t>Spectre d’absorption du sirop de menthe</w:t>
      </w:r>
    </w:p>
    <w:p w:rsidR="0052159F" w:rsidRDefault="0052159F" w:rsidP="0052159F">
      <w:pPr>
        <w:pStyle w:val="ECEcorps"/>
        <w:rPr>
          <w:b/>
          <w:sz w:val="24"/>
          <w:szCs w:val="24"/>
          <w:u w:val="single"/>
        </w:rPr>
      </w:pPr>
    </w:p>
    <w:p w:rsidR="0052159F" w:rsidRPr="00060AE6" w:rsidRDefault="0052159F" w:rsidP="0052159F">
      <w:pPr>
        <w:pStyle w:val="ECEcorps"/>
        <w:rPr>
          <w:b/>
          <w:sz w:val="24"/>
          <w:szCs w:val="24"/>
          <w:u w:val="single"/>
        </w:rPr>
      </w:pPr>
      <w:r w:rsidRPr="00192C65">
        <w:rPr>
          <w:b/>
          <w:noProof/>
          <w:sz w:val="24"/>
          <w:szCs w:val="24"/>
        </w:rPr>
        <w:drawing>
          <wp:inline distT="0" distB="0" distL="0" distR="0">
            <wp:extent cx="6479540" cy="2836545"/>
            <wp:effectExtent l="0" t="0" r="0" b="1905"/>
            <wp:docPr id="93920979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209797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3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159F" w:rsidRDefault="0052159F" w:rsidP="0052159F">
      <w:pPr>
        <w:pStyle w:val="ECEtitre"/>
        <w:rPr>
          <w:sz w:val="24"/>
          <w:szCs w:val="24"/>
        </w:rPr>
      </w:pPr>
    </w:p>
    <w:p w:rsidR="0052159F" w:rsidRDefault="0052159F" w:rsidP="0052159F">
      <w:pPr>
        <w:pStyle w:val="ECEtitre"/>
        <w:rPr>
          <w:sz w:val="24"/>
          <w:szCs w:val="24"/>
        </w:rPr>
      </w:pPr>
    </w:p>
    <w:p w:rsidR="0052159F" w:rsidRDefault="0052159F" w:rsidP="0052159F">
      <w:pPr>
        <w:pStyle w:val="ECEtitre"/>
        <w:rPr>
          <w:sz w:val="24"/>
          <w:szCs w:val="24"/>
        </w:rPr>
      </w:pPr>
      <w:r w:rsidRPr="00990BAB">
        <w:rPr>
          <w:sz w:val="24"/>
          <w:szCs w:val="24"/>
        </w:rPr>
        <w:lastRenderedPageBreak/>
        <w:t>Spectres d’absorption de différents colorants alimentaires</w:t>
      </w:r>
    </w:p>
    <w:p w:rsidR="0052159F" w:rsidRPr="00342B52" w:rsidRDefault="0052159F" w:rsidP="0052159F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57"/>
        <w:gridCol w:w="5237"/>
      </w:tblGrid>
      <w:tr w:rsidR="0052159F" w:rsidTr="00D913E7">
        <w:tc>
          <w:tcPr>
            <w:tcW w:w="4957" w:type="dxa"/>
            <w:vAlign w:val="center"/>
          </w:tcPr>
          <w:p w:rsidR="0052159F" w:rsidRDefault="0052159F" w:rsidP="00D913E7">
            <w:pPr>
              <w:pStyle w:val="ECEcorps"/>
              <w:jc w:val="center"/>
            </w:pPr>
            <w:r>
              <w:t>Spectre d’absorption de la tartrazine (E102)</w:t>
            </w:r>
          </w:p>
        </w:tc>
        <w:tc>
          <w:tcPr>
            <w:tcW w:w="5237" w:type="dxa"/>
            <w:vAlign w:val="center"/>
          </w:tcPr>
          <w:p w:rsidR="0052159F" w:rsidRDefault="0052159F" w:rsidP="00D913E7">
            <w:pPr>
              <w:pStyle w:val="ECEcorps"/>
              <w:jc w:val="center"/>
            </w:pPr>
            <w:r>
              <w:t>Spectre d’absorption du bleu brillant FCF (E133)</w:t>
            </w:r>
          </w:p>
        </w:tc>
      </w:tr>
      <w:tr w:rsidR="0052159F" w:rsidTr="00D913E7">
        <w:tc>
          <w:tcPr>
            <w:tcW w:w="4957" w:type="dxa"/>
            <w:vAlign w:val="center"/>
          </w:tcPr>
          <w:p w:rsidR="0052159F" w:rsidRDefault="0052159F" w:rsidP="00D913E7">
            <w:pPr>
              <w:pStyle w:val="ECEcorps"/>
              <w:jc w:val="center"/>
            </w:pPr>
            <w:r w:rsidRPr="002979D9">
              <w:rPr>
                <w:noProof/>
              </w:rPr>
              <w:drawing>
                <wp:inline distT="0" distB="0" distL="0" distR="0">
                  <wp:extent cx="2996571" cy="1314450"/>
                  <wp:effectExtent l="0" t="0" r="0" b="0"/>
                  <wp:docPr id="26128973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289736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252" cy="1328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7" w:type="dxa"/>
          </w:tcPr>
          <w:p w:rsidR="0052159F" w:rsidRDefault="0052159F" w:rsidP="00D913E7">
            <w:pPr>
              <w:pStyle w:val="ECEcorps"/>
            </w:pPr>
            <w:r w:rsidRPr="00192C65">
              <w:rPr>
                <w:noProof/>
              </w:rPr>
              <w:drawing>
                <wp:inline distT="0" distB="0" distL="0" distR="0">
                  <wp:extent cx="3050906" cy="1333500"/>
                  <wp:effectExtent l="0" t="0" r="0" b="0"/>
                  <wp:docPr id="162304709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3047095" name="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9976" cy="1337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2159F" w:rsidRPr="00990BAB" w:rsidRDefault="0052159F" w:rsidP="0052159F">
      <w:pPr>
        <w:pStyle w:val="ECEcorps"/>
      </w:pPr>
    </w:p>
    <w:p w:rsidR="0052159F" w:rsidRPr="00990BAB" w:rsidRDefault="0052159F" w:rsidP="0052159F">
      <w:pPr>
        <w:pStyle w:val="ECEtitre"/>
        <w:rPr>
          <w:sz w:val="24"/>
          <w:szCs w:val="24"/>
        </w:rPr>
      </w:pPr>
      <w:r w:rsidRPr="00990BAB">
        <w:rPr>
          <w:sz w:val="24"/>
          <w:szCs w:val="24"/>
        </w:rPr>
        <w:t>Absorbance et Loi de Beer-Lambert</w:t>
      </w:r>
    </w:p>
    <w:p w:rsidR="0052159F" w:rsidRPr="00990BAB" w:rsidRDefault="0052159F" w:rsidP="0052159F">
      <w:pPr>
        <w:pStyle w:val="ECEcorps"/>
        <w:rPr>
          <w:sz w:val="10"/>
          <w:szCs w:val="10"/>
        </w:rPr>
      </w:pPr>
    </w:p>
    <w:p w:rsidR="0052159F" w:rsidRPr="00990BAB" w:rsidRDefault="0052159F" w:rsidP="0052159F">
      <w:pPr>
        <w:pStyle w:val="ECEcorps"/>
      </w:pPr>
      <w:r w:rsidRPr="00990BAB">
        <w:t xml:space="preserve">Une radiation lumineuse qui traverse une cuve contenant une espèce chimique colorée en solution </w:t>
      </w:r>
      <w:r w:rsidRPr="00C63FAA">
        <w:t>peut perdre une partie de son intensité lumineuse</w:t>
      </w:r>
      <w:r w:rsidRPr="00990BAB">
        <w:t> : il s'agit du phénomène d'absorbance.</w:t>
      </w:r>
    </w:p>
    <w:p w:rsidR="0052159F" w:rsidRDefault="0052159F" w:rsidP="0052159F">
      <w:pPr>
        <w:pStyle w:val="ECEcorps"/>
      </w:pPr>
      <w:r w:rsidRPr="00990BAB">
        <w:t>Pour une longueur d’onde et une température</w:t>
      </w:r>
      <w:r>
        <w:t xml:space="preserve"> </w:t>
      </w:r>
      <w:r w:rsidRPr="00990BAB">
        <w:t xml:space="preserve">données, l’absorbance </w:t>
      </w:r>
      <w:r w:rsidRPr="0091754B">
        <w:rPr>
          <w:i/>
        </w:rPr>
        <w:t>A</w:t>
      </w:r>
      <w:r w:rsidRPr="00990BAB">
        <w:t xml:space="preserve"> d’une solution est proportionnelle à la concentration en </w:t>
      </w:r>
      <w:r>
        <w:t>quantité de matière</w:t>
      </w:r>
      <w:r w:rsidRPr="00990BAB">
        <w:t xml:space="preserve"> </w:t>
      </w:r>
      <w:r w:rsidRPr="00990BAB">
        <w:rPr>
          <w:i/>
        </w:rPr>
        <w:t>C</w:t>
      </w:r>
      <w:r w:rsidRPr="00990BAB">
        <w:t xml:space="preserve"> de l’espèce colorée qu’elle contient. La loi de Beer-Lambert </w:t>
      </w:r>
      <w:r>
        <w:t xml:space="preserve">peut </w:t>
      </w:r>
      <w:r w:rsidRPr="00990BAB">
        <w:t>alors</w:t>
      </w:r>
      <w:r>
        <w:t xml:space="preserve"> s’écrire</w:t>
      </w:r>
      <w:r w:rsidRPr="00990BAB">
        <w:t> :</w:t>
      </w:r>
    </w:p>
    <w:p w:rsidR="0052159F" w:rsidRPr="00342B52" w:rsidRDefault="0052159F" w:rsidP="0052159F">
      <w:pPr>
        <w:pStyle w:val="ECEcorps"/>
        <w:jc w:val="center"/>
      </w:pPr>
      <w:r w:rsidRPr="00342B52">
        <w:rPr>
          <w:i/>
        </w:rPr>
        <w:t>A = k · C</w:t>
      </w:r>
    </w:p>
    <w:p w:rsidR="0052159F" w:rsidRPr="00990BAB" w:rsidRDefault="0052159F" w:rsidP="0052159F">
      <w:pPr>
        <w:pStyle w:val="ECEcorps"/>
        <w:jc w:val="center"/>
      </w:pPr>
      <w:r w:rsidRPr="00990BAB">
        <w:t xml:space="preserve">avec </w:t>
      </w:r>
      <w:r w:rsidRPr="00990BAB">
        <w:rPr>
          <w:i/>
        </w:rPr>
        <w:t>A</w:t>
      </w:r>
      <w:r w:rsidRPr="00990BAB">
        <w:t xml:space="preserve"> sans unité, </w:t>
      </w:r>
      <w:r w:rsidRPr="00990BAB">
        <w:rPr>
          <w:i/>
        </w:rPr>
        <w:t>C</w:t>
      </w:r>
      <w:r w:rsidRPr="00990BAB">
        <w:t xml:space="preserve"> en </w:t>
      </w:r>
      <w:r>
        <w:t>mol</w:t>
      </w:r>
      <w:r w:rsidRPr="00990BAB">
        <w:t>·L</w:t>
      </w:r>
      <w:r w:rsidRPr="00990BAB">
        <w:rPr>
          <w:vertAlign w:val="superscript"/>
        </w:rPr>
        <w:t>–1</w:t>
      </w:r>
      <w:r w:rsidRPr="00990BAB">
        <w:t xml:space="preserve"> et </w:t>
      </w:r>
      <w:r w:rsidRPr="00990BAB">
        <w:rPr>
          <w:i/>
        </w:rPr>
        <w:t>k</w:t>
      </w:r>
      <w:r w:rsidRPr="00990BAB">
        <w:t xml:space="preserve"> en L·m</w:t>
      </w:r>
      <w:r>
        <w:t>ol</w:t>
      </w:r>
      <w:r w:rsidRPr="00990BAB">
        <w:rPr>
          <w:vertAlign w:val="superscript"/>
        </w:rPr>
        <w:t>–1</w:t>
      </w:r>
      <w:r w:rsidRPr="00990BAB">
        <w:t>.</w:t>
      </w:r>
    </w:p>
    <w:p w:rsidR="0052159F" w:rsidRDefault="0052159F" w:rsidP="0052159F">
      <w:pPr>
        <w:pStyle w:val="ECEcorps"/>
      </w:pPr>
      <w:r w:rsidRPr="00990BAB">
        <w:t xml:space="preserve">Le coefficient de proportionnalité </w:t>
      </w:r>
      <w:r w:rsidRPr="00342B52">
        <w:rPr>
          <w:i/>
          <w:iCs/>
        </w:rPr>
        <w:t>k</w:t>
      </w:r>
      <w:r w:rsidRPr="00990BAB">
        <w:rPr>
          <w:i/>
          <w:iCs/>
        </w:rPr>
        <w:t xml:space="preserve"> </w:t>
      </w:r>
      <w:r w:rsidRPr="00990BAB">
        <w:t>dépend</w:t>
      </w:r>
      <w:r w:rsidR="007C6891">
        <w:t>, entre autres,</w:t>
      </w:r>
      <w:r w:rsidRPr="00990BAB">
        <w:t xml:space="preserve"> de la nature de l’espèce colorée en solution et de la longueur d'onde des radiations utilisées pour les mesures.</w:t>
      </w:r>
    </w:p>
    <w:p w:rsidR="0052159F" w:rsidRDefault="0052159F" w:rsidP="0052159F">
      <w:pPr>
        <w:pStyle w:val="ECEcorps"/>
      </w:pPr>
    </w:p>
    <w:p w:rsidR="0052159F" w:rsidRDefault="0052159F" w:rsidP="0052159F">
      <w:pPr>
        <w:pStyle w:val="ECEtitre"/>
        <w:rPr>
          <w:sz w:val="24"/>
          <w:szCs w:val="24"/>
        </w:rPr>
      </w:pPr>
      <w:r w:rsidRPr="00072B6D">
        <w:rPr>
          <w:sz w:val="24"/>
          <w:szCs w:val="24"/>
        </w:rPr>
        <w:t>Donnée utile</w:t>
      </w:r>
    </w:p>
    <w:p w:rsidR="0052159F" w:rsidRPr="00342B52" w:rsidRDefault="0052159F" w:rsidP="0052159F">
      <w:pPr>
        <w:pStyle w:val="ECEcorps"/>
      </w:pPr>
    </w:p>
    <w:p w:rsidR="0052159F" w:rsidRPr="00990BAB" w:rsidRDefault="0052159F" w:rsidP="0052159F">
      <w:pPr>
        <w:pStyle w:val="ECEcorps"/>
      </w:pPr>
      <w:r>
        <w:t>Masse molaire du bleu brillant FCF :</w:t>
      </w:r>
      <w: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m:t>Bleu brillant</m:t>
            </m:r>
          </m:sub>
        </m:sSub>
        <m:r>
          <m:rPr>
            <m:nor/>
          </m:rPr>
          <m:t>=793 g·mo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  <w:vertAlign w:val="superscript"/>
              </w:rPr>
              <m:t>–</m:t>
            </m:r>
            <m:r>
              <m:rPr>
                <m:nor/>
              </m:rPr>
              <m:t>1</m:t>
            </m:r>
          </m:sup>
        </m:sSup>
      </m:oMath>
      <w:bookmarkStart w:id="5" w:name="_GoBack"/>
      <w:bookmarkEnd w:id="5"/>
    </w:p>
    <w:p w:rsidR="0052159F" w:rsidRDefault="0052159F" w:rsidP="0052159F">
      <w:pPr>
        <w:pStyle w:val="ECEtitre"/>
        <w:rPr>
          <w:sz w:val="24"/>
          <w:szCs w:val="24"/>
        </w:rPr>
      </w:pPr>
    </w:p>
    <w:p w:rsidR="0052159F" w:rsidRDefault="0052159F" w:rsidP="0052159F">
      <w:pPr>
        <w:pStyle w:val="ECEtitre"/>
        <w:rPr>
          <w:sz w:val="24"/>
          <w:szCs w:val="24"/>
        </w:rPr>
      </w:pPr>
      <w:r w:rsidRPr="00990BAB">
        <w:rPr>
          <w:sz w:val="24"/>
          <w:szCs w:val="24"/>
        </w:rPr>
        <w:t xml:space="preserve">TRAVAIL À EFFECTUER </w:t>
      </w:r>
    </w:p>
    <w:p w:rsidR="0052159F" w:rsidRPr="00342B52" w:rsidRDefault="0052159F" w:rsidP="0052159F">
      <w:pPr>
        <w:pStyle w:val="ECEcorps"/>
      </w:pPr>
    </w:p>
    <w:p w:rsidR="0052159F" w:rsidRPr="00990BAB" w:rsidRDefault="0052159F" w:rsidP="0052159F">
      <w:pPr>
        <w:pStyle w:val="ECEpartie"/>
      </w:pPr>
      <w:bookmarkStart w:id="6" w:name="_Toc482638814"/>
      <w:bookmarkStart w:id="7" w:name="_Toc500182691"/>
      <w:r>
        <w:t>Tracé</w:t>
      </w:r>
      <w:r w:rsidRPr="00990BAB">
        <w:t xml:space="preserve"> d’une courbe d’étalonnage </w:t>
      </w:r>
      <w:r w:rsidRPr="00990BAB">
        <w:rPr>
          <w:b w:val="0"/>
          <w:bCs/>
        </w:rPr>
        <w:t>(30 minutes conseillées)</w:t>
      </w:r>
      <w:bookmarkEnd w:id="6"/>
      <w:bookmarkEnd w:id="7"/>
    </w:p>
    <w:p w:rsidR="0052159F" w:rsidRPr="00990BAB" w:rsidRDefault="0052159F" w:rsidP="0052159F">
      <w:pPr>
        <w:pStyle w:val="ECEcorps"/>
        <w:rPr>
          <w:sz w:val="10"/>
          <w:szCs w:val="10"/>
        </w:rPr>
      </w:pPr>
    </w:p>
    <w:p w:rsidR="0052159F" w:rsidRPr="007C6891" w:rsidRDefault="007C6891" w:rsidP="007C6891">
      <w:pPr>
        <w:pStyle w:val="ECEpartie"/>
        <w:numPr>
          <w:ilvl w:val="0"/>
          <w:numId w:val="0"/>
        </w:numPr>
        <w:ind w:left="360" w:hanging="360"/>
        <w:jc w:val="left"/>
        <w:rPr>
          <w:b w:val="0"/>
        </w:rPr>
      </w:pPr>
      <w:r w:rsidRPr="007C6891">
        <w:rPr>
          <w:b w:val="0"/>
        </w:rPr>
        <w:t>1.</w:t>
      </w:r>
      <w:r>
        <w:rPr>
          <w:b w:val="0"/>
        </w:rPr>
        <w:t xml:space="preserve">1. </w:t>
      </w:r>
      <w:r w:rsidR="0052159F" w:rsidRPr="007C6891">
        <w:rPr>
          <w:b w:val="0"/>
        </w:rPr>
        <w:t>Exploiter les documents mis à disposition pour montrer que le sirop de menthe analysé contient du colorant bleu brillant FCF.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corps"/>
      </w:pPr>
    </w:p>
    <w:p w:rsidR="00324BB9" w:rsidRDefault="007C6891" w:rsidP="002B5CED">
      <w:pPr>
        <w:pStyle w:val="ECEcorps"/>
        <w:jc w:val="left"/>
      </w:pPr>
      <w:r>
        <w:t xml:space="preserve">1.2. </w:t>
      </w:r>
      <w:r w:rsidR="0052159F" w:rsidRPr="00990BAB">
        <w:t xml:space="preserve">Proposer un protocole expérimental permettant de tracer la courbe </w:t>
      </w:r>
      <w:r w:rsidR="0052159F" w:rsidRPr="00990BAB">
        <w:rPr>
          <w:i/>
        </w:rPr>
        <w:t>A </w:t>
      </w:r>
      <w:r w:rsidR="0052159F" w:rsidRPr="00990BAB">
        <w:t>= f(</w:t>
      </w:r>
      <w:r w:rsidR="0052159F" w:rsidRPr="00990BAB">
        <w:rPr>
          <w:i/>
        </w:rPr>
        <w:t>C</w:t>
      </w:r>
      <w:r w:rsidR="0052159F" w:rsidRPr="00990BAB">
        <w:t>)</w:t>
      </w:r>
      <w:r w:rsidR="0052159F">
        <w:t>,</w:t>
      </w:r>
      <w:r w:rsidR="0052159F" w:rsidRPr="00990BAB">
        <w:t xml:space="preserve"> montrant l’évolution de l’absorbance des s</w:t>
      </w:r>
      <w:r w:rsidR="0052159F">
        <w:t>olutions de l’échelle de teinte</w:t>
      </w:r>
      <w:r w:rsidR="0052159F" w:rsidRPr="00990BAB">
        <w:t xml:space="preserve"> proposée en fonction de leur concentration en </w:t>
      </w:r>
      <w:r w:rsidR="0052159F">
        <w:t xml:space="preserve">quantité de matière de </w:t>
      </w:r>
      <w:r w:rsidR="0052159F" w:rsidRPr="00990BAB">
        <w:t xml:space="preserve">colorant bleu </w:t>
      </w:r>
      <w:r w:rsidR="0052159F">
        <w:t>brillant FCF</w:t>
      </w:r>
      <w:r w:rsidR="0052159F" w:rsidRPr="00990BAB">
        <w:t>.</w:t>
      </w:r>
      <w:r w:rsidR="0052159F">
        <w:t xml:space="preserve"> </w:t>
      </w:r>
    </w:p>
    <w:p w:rsidR="0052159F" w:rsidRPr="00990BAB" w:rsidRDefault="0052159F" w:rsidP="007C6891">
      <w:pPr>
        <w:pStyle w:val="ECEcorps"/>
      </w:pPr>
      <w:r w:rsidRPr="00990BAB">
        <w:t>Justifier notamment la longueur d’onde choisie pour effectuer les mesures.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2159F" w:rsidRPr="00990BAB" w:rsidTr="000C6BEB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52159F" w:rsidRPr="00990BAB" w:rsidRDefault="0052159F" w:rsidP="00D913E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52159F" w:rsidRPr="00990BAB" w:rsidRDefault="0052159F" w:rsidP="00D913E7">
            <w:pPr>
              <w:pStyle w:val="ECEappel"/>
              <w:framePr w:wrap="around"/>
            </w:pPr>
            <w:r w:rsidRPr="00990BAB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52159F" w:rsidRPr="00990BAB" w:rsidRDefault="0052159F" w:rsidP="00D913E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2159F" w:rsidRPr="00990BAB" w:rsidTr="000C6BEB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52159F" w:rsidRPr="00990BAB" w:rsidRDefault="0052159F" w:rsidP="00D913E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90BA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52159F" w:rsidRPr="00990BAB" w:rsidRDefault="0052159F" w:rsidP="00D913E7">
            <w:pPr>
              <w:pStyle w:val="ECEappel"/>
              <w:framePr w:wrap="around"/>
            </w:pPr>
            <w:r w:rsidRPr="00990BAB">
              <w:t>Appeler le professeur pour lui présenter le protocole expérimental</w:t>
            </w:r>
          </w:p>
          <w:p w:rsidR="0052159F" w:rsidRPr="00990BAB" w:rsidRDefault="0052159F" w:rsidP="00D913E7">
            <w:pPr>
              <w:pStyle w:val="ECEappel"/>
              <w:framePr w:wrap="around"/>
              <w:rPr>
                <w:bCs/>
                <w:szCs w:val="22"/>
              </w:rPr>
            </w:pPr>
            <w:r w:rsidRPr="00990BAB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52159F" w:rsidRPr="00990BAB" w:rsidRDefault="0052159F" w:rsidP="00D913E7">
            <w:pPr>
              <w:jc w:val="center"/>
              <w:rPr>
                <w:bCs/>
                <w:color w:val="auto"/>
                <w:szCs w:val="22"/>
              </w:rPr>
            </w:pPr>
            <w:r w:rsidRPr="00990BA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52159F" w:rsidRDefault="0052159F" w:rsidP="0052159F">
      <w:pPr>
        <w:pStyle w:val="ECEcorps"/>
      </w:pPr>
    </w:p>
    <w:p w:rsidR="000F5997" w:rsidRDefault="002B5CED" w:rsidP="002B5CED">
      <w:pPr>
        <w:pStyle w:val="ECEcorps"/>
        <w:jc w:val="left"/>
      </w:pPr>
      <w:r>
        <w:t xml:space="preserve">1.3. </w:t>
      </w:r>
      <w:r w:rsidR="00A43A33">
        <w:t xml:space="preserve">Pour </w:t>
      </w:r>
      <w:r w:rsidR="00324BB9">
        <w:t>tracer cette courbe</w:t>
      </w:r>
      <w:r w:rsidR="00A43A33">
        <w:t>, o</w:t>
      </w:r>
      <w:r w:rsidR="000F5997" w:rsidRPr="0052159F">
        <w:t xml:space="preserve">n souhaite préparer </w:t>
      </w:r>
      <w:r w:rsidR="000F5997">
        <w:t>50 mL d’</w:t>
      </w:r>
      <w:r w:rsidR="000F5997" w:rsidRPr="0052159F">
        <w:t xml:space="preserve">une solution </w:t>
      </w:r>
      <w:r w:rsidR="00A43A33">
        <w:t xml:space="preserve">supplémentaire </w:t>
      </w:r>
      <w:r w:rsidR="000F5997">
        <w:t>S</w:t>
      </w:r>
      <w:r w:rsidR="000F5997" w:rsidRPr="0052159F">
        <w:rPr>
          <w:vertAlign w:val="subscript"/>
        </w:rPr>
        <w:t>2</w:t>
      </w:r>
      <w:r w:rsidR="000F5997">
        <w:t xml:space="preserve"> </w:t>
      </w:r>
      <w:r w:rsidR="000F5997" w:rsidRPr="0052159F">
        <w:t>de concentration 2</w:t>
      </w:r>
      <m:oMath>
        <m:r>
          <w:rPr>
            <w:rFonts w:ascii="Cambria Math" w:hAnsi="Cambria Math"/>
          </w:rPr>
          <m:t>∙</m:t>
        </m:r>
      </m:oMath>
      <w:r w:rsidR="000F5997" w:rsidRPr="0052159F">
        <w:t>10</w:t>
      </w:r>
      <w:r>
        <w:rPr>
          <w:vertAlign w:val="superscript"/>
        </w:rPr>
        <w:t>–</w:t>
      </w:r>
      <w:r w:rsidR="000F5997" w:rsidRPr="0052159F">
        <w:rPr>
          <w:vertAlign w:val="superscript"/>
        </w:rPr>
        <w:t xml:space="preserve">6 </w:t>
      </w:r>
      <w:r w:rsidR="007C6891">
        <w:t>mol</w:t>
      </w:r>
      <m:oMath>
        <m:r>
          <w:rPr>
            <w:rFonts w:ascii="Cambria Math" w:hAnsi="Cambria Math"/>
          </w:rPr>
          <m:t>∙</m:t>
        </m:r>
      </m:oMath>
      <w:r w:rsidR="000F5997" w:rsidRPr="0052159F">
        <w:t>L</w:t>
      </w:r>
      <w:r w:rsidRPr="002B5CED">
        <w:rPr>
          <w:vertAlign w:val="superscript"/>
        </w:rPr>
        <w:t>–</w:t>
      </w:r>
      <w:r w:rsidR="000F5997" w:rsidRPr="002B5CED">
        <w:rPr>
          <w:vertAlign w:val="superscript"/>
        </w:rPr>
        <w:t>1</w:t>
      </w:r>
      <w:r w:rsidR="000F5997">
        <w:rPr>
          <w:vertAlign w:val="superscript"/>
        </w:rPr>
        <w:t xml:space="preserve"> </w:t>
      </w:r>
      <w:r w:rsidR="000F5997">
        <w:t>à partir des solutions existantes et du matériel à disposition. Proposer un protocole permettant de réaliser la solution S</w:t>
      </w:r>
      <w:r w:rsidR="000F5997" w:rsidRPr="0052159F">
        <w:rPr>
          <w:vertAlign w:val="subscript"/>
        </w:rPr>
        <w:t>2</w:t>
      </w:r>
      <w:r w:rsidR="000F5997">
        <w:t>.</w:t>
      </w:r>
    </w:p>
    <w:p w:rsidR="000F5997" w:rsidRDefault="000F5997" w:rsidP="000F5997">
      <w:pPr>
        <w:pStyle w:val="ECEcorps"/>
        <w:ind w:left="704"/>
      </w:pPr>
    </w:p>
    <w:tbl>
      <w:tblPr>
        <w:tblStyle w:val="Grilledutableau"/>
        <w:tblW w:w="0" w:type="auto"/>
        <w:tblInd w:w="794" w:type="dxa"/>
        <w:tblLook w:val="04A0" w:firstRow="1" w:lastRow="0" w:firstColumn="1" w:lastColumn="0" w:noHBand="0" w:noVBand="1"/>
      </w:tblPr>
      <w:tblGrid>
        <w:gridCol w:w="1724"/>
        <w:gridCol w:w="1724"/>
        <w:gridCol w:w="1724"/>
        <w:gridCol w:w="1724"/>
        <w:gridCol w:w="1724"/>
      </w:tblGrid>
      <w:tr w:rsidR="000F5997" w:rsidTr="009304EE">
        <w:tc>
          <w:tcPr>
            <w:tcW w:w="1724" w:type="dxa"/>
          </w:tcPr>
          <w:p w:rsidR="000F5997" w:rsidRDefault="000F5997" w:rsidP="00B649EE">
            <w:pPr>
              <w:pStyle w:val="ECEcorps"/>
            </w:pPr>
            <w:r>
              <w:t>Solutions</w:t>
            </w:r>
          </w:p>
        </w:tc>
        <w:tc>
          <w:tcPr>
            <w:tcW w:w="1724" w:type="dxa"/>
            <w:vAlign w:val="center"/>
          </w:tcPr>
          <w:p w:rsidR="000F5997" w:rsidRDefault="000F5997" w:rsidP="00B649EE">
            <w:pPr>
              <w:pStyle w:val="ECEcorps"/>
              <w:jc w:val="center"/>
            </w:pPr>
            <w:r>
              <w:t>S</w:t>
            </w:r>
            <w:r w:rsidRPr="00D10CA2">
              <w:rPr>
                <w:vertAlign w:val="subscript"/>
              </w:rPr>
              <w:t>1</w:t>
            </w:r>
          </w:p>
        </w:tc>
        <w:tc>
          <w:tcPr>
            <w:tcW w:w="1724" w:type="dxa"/>
            <w:vAlign w:val="center"/>
          </w:tcPr>
          <w:p w:rsidR="000F5997" w:rsidRDefault="000F5997" w:rsidP="00B649EE">
            <w:pPr>
              <w:pStyle w:val="ECEcorps"/>
              <w:jc w:val="center"/>
            </w:pPr>
            <w:r>
              <w:t>S</w:t>
            </w:r>
            <w:r w:rsidRPr="00D10CA2">
              <w:rPr>
                <w:vertAlign w:val="subscript"/>
              </w:rPr>
              <w:t>3</w:t>
            </w:r>
          </w:p>
        </w:tc>
        <w:tc>
          <w:tcPr>
            <w:tcW w:w="1724" w:type="dxa"/>
            <w:vAlign w:val="center"/>
          </w:tcPr>
          <w:p w:rsidR="000F5997" w:rsidRDefault="000F5997" w:rsidP="00B649EE">
            <w:pPr>
              <w:pStyle w:val="ECEcorps"/>
              <w:jc w:val="center"/>
            </w:pPr>
            <w:r>
              <w:t>S</w:t>
            </w:r>
            <w:r w:rsidRPr="00D10CA2">
              <w:rPr>
                <w:vertAlign w:val="subscript"/>
              </w:rPr>
              <w:t>4</w:t>
            </w:r>
          </w:p>
        </w:tc>
        <w:tc>
          <w:tcPr>
            <w:tcW w:w="1724" w:type="dxa"/>
            <w:vAlign w:val="center"/>
          </w:tcPr>
          <w:p w:rsidR="000F5997" w:rsidRDefault="000F5997" w:rsidP="00B649EE">
            <w:pPr>
              <w:pStyle w:val="ECEcorps"/>
              <w:jc w:val="center"/>
            </w:pPr>
            <w:r>
              <w:t>S</w:t>
            </w:r>
            <w:r w:rsidRPr="00D10CA2">
              <w:rPr>
                <w:vertAlign w:val="subscript"/>
              </w:rPr>
              <w:t>5</w:t>
            </w:r>
          </w:p>
        </w:tc>
      </w:tr>
      <w:tr w:rsidR="000F5997" w:rsidTr="009304EE">
        <w:tc>
          <w:tcPr>
            <w:tcW w:w="1724" w:type="dxa"/>
          </w:tcPr>
          <w:p w:rsidR="000F5997" w:rsidRDefault="000F5997" w:rsidP="00B649EE">
            <w:pPr>
              <w:pStyle w:val="ECEcorps"/>
            </w:pPr>
            <w:r>
              <w:t>Concentration molaire (mol.L</w:t>
            </w:r>
            <w:r w:rsidRPr="00D10CA2">
              <w:rPr>
                <w:vertAlign w:val="superscript"/>
              </w:rPr>
              <w:t>-1</w:t>
            </w:r>
            <w:r>
              <w:t>)</w:t>
            </w:r>
          </w:p>
        </w:tc>
        <w:tc>
          <w:tcPr>
            <w:tcW w:w="1724" w:type="dxa"/>
            <w:vAlign w:val="center"/>
          </w:tcPr>
          <w:p w:rsidR="000F5997" w:rsidRDefault="000F5997" w:rsidP="00B649EE">
            <w:pPr>
              <w:pStyle w:val="ECEcorps"/>
              <w:jc w:val="center"/>
            </w:pPr>
            <w:r>
              <w:t>1</w:t>
            </w:r>
            <m:oMath>
              <m:r>
                <w:rPr>
                  <w:rFonts w:ascii="Cambria Math" w:hAnsi="Cambria Math"/>
                </w:rPr>
                <m:t>∙</m:t>
              </m:r>
            </m:oMath>
            <w:r w:rsidRPr="0052159F">
              <w:t>10</w:t>
            </w:r>
            <w:r w:rsidR="002B5CED">
              <w:rPr>
                <w:vertAlign w:val="superscript"/>
              </w:rPr>
              <w:t>–</w:t>
            </w:r>
            <w:r w:rsidRPr="0052159F">
              <w:rPr>
                <w:vertAlign w:val="superscript"/>
              </w:rPr>
              <w:t>6</w:t>
            </w:r>
          </w:p>
        </w:tc>
        <w:tc>
          <w:tcPr>
            <w:tcW w:w="1724" w:type="dxa"/>
            <w:vAlign w:val="center"/>
          </w:tcPr>
          <w:p w:rsidR="000F5997" w:rsidRDefault="000F5997" w:rsidP="00B649EE">
            <w:pPr>
              <w:pStyle w:val="ECEcorps"/>
              <w:jc w:val="center"/>
            </w:pPr>
            <w:r>
              <w:t>5</w:t>
            </w:r>
            <m:oMath>
              <m:r>
                <w:rPr>
                  <w:rFonts w:ascii="Cambria Math" w:hAnsi="Cambria Math"/>
                </w:rPr>
                <m:t>∙</m:t>
              </m:r>
            </m:oMath>
            <w:r w:rsidRPr="0052159F">
              <w:t>10</w:t>
            </w:r>
            <w:r w:rsidR="002B5CED">
              <w:rPr>
                <w:vertAlign w:val="superscript"/>
              </w:rPr>
              <w:t>–</w:t>
            </w:r>
            <w:r w:rsidRPr="0052159F">
              <w:rPr>
                <w:vertAlign w:val="superscript"/>
              </w:rPr>
              <w:t>6</w:t>
            </w:r>
          </w:p>
        </w:tc>
        <w:tc>
          <w:tcPr>
            <w:tcW w:w="1724" w:type="dxa"/>
            <w:vAlign w:val="center"/>
          </w:tcPr>
          <w:p w:rsidR="000F5997" w:rsidRDefault="000F5997" w:rsidP="00B649EE">
            <w:pPr>
              <w:pStyle w:val="ECEcorps"/>
              <w:jc w:val="center"/>
            </w:pPr>
            <w:r>
              <w:t>8</w:t>
            </w:r>
            <m:oMath>
              <m:r>
                <w:rPr>
                  <w:rFonts w:ascii="Cambria Math" w:hAnsi="Cambria Math"/>
                </w:rPr>
                <m:t>∙</m:t>
              </m:r>
            </m:oMath>
            <w:r w:rsidRPr="0052159F">
              <w:t>10</w:t>
            </w:r>
            <w:r w:rsidR="002B5CED">
              <w:rPr>
                <w:vertAlign w:val="superscript"/>
              </w:rPr>
              <w:t>–</w:t>
            </w:r>
            <w:r w:rsidRPr="0052159F">
              <w:rPr>
                <w:vertAlign w:val="superscript"/>
              </w:rPr>
              <w:t>6</w:t>
            </w:r>
          </w:p>
        </w:tc>
        <w:tc>
          <w:tcPr>
            <w:tcW w:w="1724" w:type="dxa"/>
            <w:vAlign w:val="center"/>
          </w:tcPr>
          <w:p w:rsidR="000F5997" w:rsidRDefault="000F5997" w:rsidP="00B649EE">
            <w:pPr>
              <w:pStyle w:val="ECEcorps"/>
              <w:jc w:val="center"/>
            </w:pPr>
            <w:r>
              <w:t>1</w:t>
            </w:r>
            <m:oMath>
              <m:r>
                <w:rPr>
                  <w:rFonts w:ascii="Cambria Math" w:hAnsi="Cambria Math"/>
                </w:rPr>
                <m:t>∙</m:t>
              </m:r>
            </m:oMath>
            <w:r w:rsidRPr="0052159F">
              <w:t>10</w:t>
            </w:r>
            <w:r w:rsidR="002B5CED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5</w:t>
            </w:r>
          </w:p>
        </w:tc>
      </w:tr>
    </w:tbl>
    <w:p w:rsidR="00A43A33" w:rsidRPr="00990BAB" w:rsidRDefault="00A43A33" w:rsidP="00A43A33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A43A33" w:rsidRPr="00990BAB" w:rsidRDefault="00A43A33" w:rsidP="00A43A33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A43A33" w:rsidRDefault="00A43A33" w:rsidP="00A43A33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tbl>
      <w:tblPr>
        <w:tblStyle w:val="Grilledutableau"/>
        <w:tblpPr w:leftFromText="141" w:rightFromText="141" w:vertAnchor="text" w:horzAnchor="margin" w:tblpY="18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304EE" w:rsidRPr="00990BAB" w:rsidTr="009304EE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9304EE" w:rsidRPr="00990BAB" w:rsidRDefault="009304EE" w:rsidP="009304EE">
            <w:pPr>
              <w:jc w:val="center"/>
              <w:rPr>
                <w:bCs/>
                <w:color w:val="auto"/>
                <w:szCs w:val="22"/>
              </w:rPr>
            </w:pPr>
            <w:bookmarkStart w:id="8" w:name="_Hlk180837560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9304EE" w:rsidRPr="00990BAB" w:rsidRDefault="009304EE" w:rsidP="009304EE">
            <w:pPr>
              <w:pStyle w:val="ECEappel"/>
              <w:framePr w:hSpace="0" w:wrap="auto" w:vAnchor="margin" w:hAnchor="text" w:xAlign="left" w:yAlign="inline"/>
            </w:pPr>
            <w:r w:rsidRPr="00990BAB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9304EE" w:rsidRPr="00990BAB" w:rsidRDefault="009304EE" w:rsidP="009304E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304EE" w:rsidRPr="00990BAB" w:rsidTr="009304EE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9304EE" w:rsidRPr="00990BAB" w:rsidRDefault="009304EE" w:rsidP="009304E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90BA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9304EE" w:rsidRPr="00990BAB" w:rsidRDefault="009304EE" w:rsidP="009304EE">
            <w:pPr>
              <w:pStyle w:val="ECEappel"/>
              <w:framePr w:hSpace="0" w:wrap="auto" w:vAnchor="margin" w:hAnchor="text" w:xAlign="left" w:yAlign="inline"/>
            </w:pPr>
            <w:r w:rsidRPr="00990BAB">
              <w:t>Appeler le p</w:t>
            </w:r>
            <w:r w:rsidR="002B5CED">
              <w:t>rofesseur pour lui présenter votre modélisation</w:t>
            </w:r>
          </w:p>
          <w:p w:rsidR="009304EE" w:rsidRPr="00990BAB" w:rsidRDefault="009304EE" w:rsidP="009304EE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990BAB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9304EE" w:rsidRPr="00990BAB" w:rsidRDefault="009304EE" w:rsidP="009304EE">
            <w:pPr>
              <w:jc w:val="center"/>
              <w:rPr>
                <w:bCs/>
                <w:color w:val="auto"/>
                <w:szCs w:val="22"/>
              </w:rPr>
            </w:pPr>
            <w:r w:rsidRPr="00990BA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8"/>
    </w:tbl>
    <w:p w:rsidR="00A43A33" w:rsidRDefault="00A43A33" w:rsidP="0052159F">
      <w:pPr>
        <w:pStyle w:val="ECEcorps"/>
      </w:pPr>
    </w:p>
    <w:p w:rsidR="009304EE" w:rsidRDefault="009304EE" w:rsidP="0052159F">
      <w:pPr>
        <w:pStyle w:val="ECEcorps"/>
      </w:pPr>
    </w:p>
    <w:p w:rsidR="009304EE" w:rsidRDefault="009304EE" w:rsidP="0052159F">
      <w:pPr>
        <w:pStyle w:val="ECEcorps"/>
      </w:pPr>
    </w:p>
    <w:p w:rsidR="009304EE" w:rsidRDefault="009304EE" w:rsidP="0052159F">
      <w:pPr>
        <w:pStyle w:val="ECEcorps"/>
      </w:pPr>
    </w:p>
    <w:p w:rsidR="009304EE" w:rsidRDefault="009304EE" w:rsidP="0052159F">
      <w:pPr>
        <w:pStyle w:val="ECEcorps"/>
      </w:pPr>
    </w:p>
    <w:p w:rsidR="009304EE" w:rsidRDefault="009304EE" w:rsidP="0052159F">
      <w:pPr>
        <w:pStyle w:val="ECEcorps"/>
      </w:pPr>
    </w:p>
    <w:p w:rsidR="009304EE" w:rsidRDefault="009304EE" w:rsidP="0052159F">
      <w:pPr>
        <w:pStyle w:val="ECEcorps"/>
      </w:pPr>
    </w:p>
    <w:p w:rsidR="009304EE" w:rsidRDefault="009304EE" w:rsidP="0052159F">
      <w:pPr>
        <w:pStyle w:val="ECEcorps"/>
      </w:pPr>
    </w:p>
    <w:p w:rsidR="009304EE" w:rsidRDefault="009304EE" w:rsidP="009304EE">
      <w:pPr>
        <w:pStyle w:val="ECEcorps"/>
      </w:pPr>
    </w:p>
    <w:p w:rsidR="009304EE" w:rsidRDefault="00324BB9" w:rsidP="009304EE">
      <w:pPr>
        <w:pStyle w:val="ECEcorps"/>
      </w:pPr>
      <w:r>
        <w:t>Prépar</w:t>
      </w:r>
      <w:r w:rsidR="009304EE">
        <w:t>er la solution S</w:t>
      </w:r>
      <w:r w:rsidR="009304EE" w:rsidRPr="00315A48">
        <w:rPr>
          <w:vertAlign w:val="subscript"/>
        </w:rPr>
        <w:t>2</w:t>
      </w:r>
      <w:r w:rsidR="009304EE">
        <w:t>.</w:t>
      </w:r>
    </w:p>
    <w:p w:rsidR="009304EE" w:rsidRPr="00990BAB" w:rsidRDefault="009304EE" w:rsidP="0052159F">
      <w:pPr>
        <w:pStyle w:val="ECEcorps"/>
      </w:pPr>
    </w:p>
    <w:p w:rsidR="0052159F" w:rsidRDefault="002B5CED" w:rsidP="002B5CED">
      <w:pPr>
        <w:pStyle w:val="ECEcorps"/>
        <w:jc w:val="left"/>
      </w:pPr>
      <w:r>
        <w:t xml:space="preserve">1.4. </w:t>
      </w:r>
      <w:r w:rsidR="0052159F" w:rsidRPr="00990BAB">
        <w:t xml:space="preserve">Mettre en œuvre </w:t>
      </w:r>
      <w:r w:rsidR="0052159F">
        <w:t xml:space="preserve">le </w:t>
      </w:r>
      <w:r w:rsidR="0052159F" w:rsidRPr="00990BAB">
        <w:t>protocole expérimental proposé</w:t>
      </w:r>
      <w:r w:rsidR="00845788">
        <w:t xml:space="preserve"> à </w:t>
      </w:r>
      <w:r w:rsidR="00D23155">
        <w:t>la question 1.2</w:t>
      </w:r>
      <w:r w:rsidR="0052159F">
        <w:t>,</w:t>
      </w:r>
      <w:r w:rsidR="0052159F" w:rsidRPr="00990BAB">
        <w:t xml:space="preserve"> puis modéliser la courbe </w:t>
      </w:r>
      <w:r w:rsidR="0052159F" w:rsidRPr="00990BAB">
        <w:rPr>
          <w:i/>
        </w:rPr>
        <w:t>A </w:t>
      </w:r>
      <w:r w:rsidR="0052159F" w:rsidRPr="00990BAB">
        <w:t>= f(</w:t>
      </w:r>
      <w:r w:rsidR="0052159F" w:rsidRPr="00990BAB">
        <w:rPr>
          <w:i/>
        </w:rPr>
        <w:t>C</w:t>
      </w:r>
      <w:r w:rsidR="0052159F" w:rsidRPr="00990BAB">
        <w:t>) à l’aide du logiciel tableur-grapheur.</w:t>
      </w:r>
    </w:p>
    <w:p w:rsidR="0052159F" w:rsidRPr="00990BAB" w:rsidRDefault="0052159F" w:rsidP="0052159F">
      <w:pPr>
        <w:pStyle w:val="ECEcorps"/>
        <w:ind w:left="704"/>
      </w:pPr>
    </w:p>
    <w:tbl>
      <w:tblPr>
        <w:tblStyle w:val="Grilledutableau"/>
        <w:tblpPr w:leftFromText="141" w:rightFromText="141" w:vertAnchor="text" w:horzAnchor="margin" w:tblpY="-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23155" w:rsidRPr="00990BAB" w:rsidTr="00D23155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D23155" w:rsidRPr="00990BAB" w:rsidRDefault="00D23155" w:rsidP="00D2315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D23155" w:rsidRPr="00990BAB" w:rsidRDefault="00D23155" w:rsidP="00D23155">
            <w:pPr>
              <w:pStyle w:val="ECEappel"/>
              <w:framePr w:hSpace="0" w:wrap="auto" w:vAnchor="margin" w:hAnchor="text" w:xAlign="left" w:yAlign="inline"/>
            </w:pPr>
            <w:r w:rsidRPr="00990BAB">
              <w:t>APPEL n°</w:t>
            </w:r>
            <w:r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D23155" w:rsidRPr="00990BAB" w:rsidRDefault="00D23155" w:rsidP="00D2315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23155" w:rsidRPr="00990BAB" w:rsidTr="00D23155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D23155" w:rsidRPr="00990BAB" w:rsidRDefault="00D23155" w:rsidP="00D2315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90BA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D23155" w:rsidRPr="00990BAB" w:rsidRDefault="00D23155" w:rsidP="00D23155">
            <w:pPr>
              <w:pStyle w:val="ECEappel"/>
              <w:framePr w:hSpace="0" w:wrap="auto" w:vAnchor="margin" w:hAnchor="text" w:xAlign="left" w:yAlign="inline"/>
            </w:pPr>
            <w:r w:rsidRPr="00990BAB">
              <w:t xml:space="preserve">Appeler le professeur pour lui présenter </w:t>
            </w:r>
            <w:r>
              <w:t>votre protocole</w:t>
            </w:r>
          </w:p>
          <w:p w:rsidR="00D23155" w:rsidRPr="00990BAB" w:rsidRDefault="00D23155" w:rsidP="00D23155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990BAB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D23155" w:rsidRPr="00990BAB" w:rsidRDefault="00D23155" w:rsidP="00D23155">
            <w:pPr>
              <w:jc w:val="center"/>
              <w:rPr>
                <w:bCs/>
                <w:color w:val="auto"/>
                <w:szCs w:val="22"/>
              </w:rPr>
            </w:pPr>
            <w:r w:rsidRPr="00990BA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52159F" w:rsidRDefault="0052159F" w:rsidP="0052159F">
      <w:pPr>
        <w:pStyle w:val="ECEcorps"/>
      </w:pPr>
    </w:p>
    <w:p w:rsidR="009304EE" w:rsidRDefault="009304EE" w:rsidP="0052159F">
      <w:pPr>
        <w:pStyle w:val="ECEcorps"/>
      </w:pPr>
    </w:p>
    <w:p w:rsidR="009304EE" w:rsidRDefault="009304EE" w:rsidP="0052159F">
      <w:pPr>
        <w:pStyle w:val="ECEcorps"/>
      </w:pPr>
    </w:p>
    <w:p w:rsidR="009304EE" w:rsidRDefault="009304EE" w:rsidP="0052159F">
      <w:pPr>
        <w:pStyle w:val="ECEcorps"/>
      </w:pPr>
    </w:p>
    <w:p w:rsidR="00D23155" w:rsidRDefault="00D23155" w:rsidP="0052159F">
      <w:pPr>
        <w:pStyle w:val="ECEcorps"/>
      </w:pPr>
    </w:p>
    <w:p w:rsidR="00D23155" w:rsidRDefault="00D23155" w:rsidP="0052159F">
      <w:pPr>
        <w:pStyle w:val="ECEcorps"/>
      </w:pPr>
    </w:p>
    <w:p w:rsidR="009304EE" w:rsidRDefault="009304EE" w:rsidP="0052159F">
      <w:pPr>
        <w:pStyle w:val="ECEcorps"/>
      </w:pPr>
    </w:p>
    <w:p w:rsidR="00D23155" w:rsidRPr="00990BAB" w:rsidRDefault="00D23155" w:rsidP="0052159F">
      <w:pPr>
        <w:pStyle w:val="ECEcorps"/>
      </w:pPr>
    </w:p>
    <w:p w:rsidR="009304EE" w:rsidRPr="00D23155" w:rsidRDefault="0052159F" w:rsidP="002B5CED">
      <w:pPr>
        <w:pStyle w:val="ECEpartie"/>
        <w:rPr>
          <w:bCs/>
        </w:rPr>
      </w:pPr>
      <w:bookmarkStart w:id="9" w:name="_Toc482638815"/>
      <w:bookmarkStart w:id="10" w:name="_Toc500182692"/>
      <w:r>
        <w:t>Concentra</w:t>
      </w:r>
      <w:r w:rsidRPr="00990BAB">
        <w:t xml:space="preserve">tion </w:t>
      </w:r>
      <w:r>
        <w:t xml:space="preserve">en masse du bleu brillant FCF dans le sirop de menthe </w:t>
      </w:r>
      <w:r w:rsidRPr="00D23155">
        <w:rPr>
          <w:bCs/>
        </w:rPr>
        <w:t>(20 minutes conseillées)</w:t>
      </w:r>
      <w:bookmarkEnd w:id="9"/>
      <w:bookmarkEnd w:id="10"/>
    </w:p>
    <w:p w:rsidR="00315A48" w:rsidRPr="00990BAB" w:rsidRDefault="00315A48" w:rsidP="0052159F">
      <w:pPr>
        <w:pStyle w:val="ECEcorps"/>
        <w:rPr>
          <w:rFonts w:eastAsia="Arial Unicode MS"/>
          <w:sz w:val="10"/>
          <w:szCs w:val="10"/>
        </w:rPr>
      </w:pPr>
    </w:p>
    <w:p w:rsidR="0052159F" w:rsidRDefault="0052159F" w:rsidP="0052159F">
      <w:pPr>
        <w:pStyle w:val="ECEcorps"/>
        <w:spacing w:after="120" w:line="240" w:lineRule="auto"/>
      </w:pPr>
      <w:r>
        <w:t>On dispose d’une solution S de sirop de menthe diluée 50 fois.</w:t>
      </w:r>
    </w:p>
    <w:p w:rsidR="0052159F" w:rsidRPr="002B5CED" w:rsidRDefault="002B5CED" w:rsidP="002B5CED">
      <w:pPr>
        <w:pStyle w:val="ECEpartie"/>
        <w:numPr>
          <w:ilvl w:val="0"/>
          <w:numId w:val="0"/>
        </w:numPr>
        <w:ind w:left="360" w:hanging="360"/>
        <w:jc w:val="left"/>
        <w:rPr>
          <w:b w:val="0"/>
        </w:rPr>
      </w:pPr>
      <w:r w:rsidRPr="002B5CED">
        <w:rPr>
          <w:b w:val="0"/>
        </w:rPr>
        <w:t>2.</w:t>
      </w:r>
      <w:r>
        <w:rPr>
          <w:b w:val="0"/>
        </w:rPr>
        <w:t xml:space="preserve">1. </w:t>
      </w:r>
      <w:r w:rsidR="0052159F" w:rsidRPr="002B5CED">
        <w:rPr>
          <w:b w:val="0"/>
        </w:rPr>
        <w:t>Proposer un protocole expérimental permettant de déterminer la concentration en quantité de matière de colorant bleu brillant FCF dans le sirop de menthe dilué 50 fois.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672743" w:rsidRDefault="00672743" w:rsidP="0052159F">
      <w:pPr>
        <w:pStyle w:val="ECErponse"/>
      </w:pPr>
    </w:p>
    <w:p w:rsidR="0052159F" w:rsidRDefault="0052159F" w:rsidP="0052159F">
      <w:pPr>
        <w:pStyle w:val="ECEcorps"/>
        <w:spacing w:line="24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2159F" w:rsidRPr="00990BAB" w:rsidTr="00D913E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52159F" w:rsidRPr="00990BAB" w:rsidRDefault="0052159F" w:rsidP="00D913E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52159F" w:rsidRPr="00990BAB" w:rsidRDefault="0052159F" w:rsidP="00D913E7">
            <w:pPr>
              <w:pStyle w:val="ECEappel"/>
              <w:framePr w:wrap="around"/>
            </w:pPr>
            <w:r w:rsidRPr="00990BAB">
              <w:t>APPEL n°</w:t>
            </w:r>
            <w:r w:rsidR="00315A48">
              <w:t>4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52159F" w:rsidRPr="00990BAB" w:rsidRDefault="0052159F" w:rsidP="00D913E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2159F" w:rsidRPr="00990BAB" w:rsidTr="00D913E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52159F" w:rsidRPr="00990BAB" w:rsidRDefault="0052159F" w:rsidP="00D913E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90BA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52159F" w:rsidRPr="00990BAB" w:rsidRDefault="0052159F" w:rsidP="00D913E7">
            <w:pPr>
              <w:pStyle w:val="ECEappel"/>
              <w:framePr w:wrap="around"/>
            </w:pPr>
            <w:r w:rsidRPr="00990BAB">
              <w:t xml:space="preserve">Appeler le professeur pour lui présenter </w:t>
            </w:r>
            <w:r>
              <w:t>votre protocole</w:t>
            </w:r>
          </w:p>
          <w:p w:rsidR="0052159F" w:rsidRPr="00990BAB" w:rsidRDefault="0052159F" w:rsidP="00D913E7">
            <w:pPr>
              <w:pStyle w:val="ECEappel"/>
              <w:framePr w:wrap="around"/>
              <w:rPr>
                <w:bCs/>
                <w:szCs w:val="22"/>
              </w:rPr>
            </w:pPr>
            <w:r w:rsidRPr="00990BAB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52159F" w:rsidRPr="00990BAB" w:rsidRDefault="0052159F" w:rsidP="00D913E7">
            <w:pPr>
              <w:jc w:val="center"/>
              <w:rPr>
                <w:bCs/>
                <w:color w:val="auto"/>
                <w:szCs w:val="22"/>
              </w:rPr>
            </w:pPr>
            <w:r w:rsidRPr="00990BA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52159F" w:rsidRPr="00990BAB" w:rsidRDefault="0052159F" w:rsidP="0052159F">
      <w:pPr>
        <w:pStyle w:val="ECEcorps"/>
        <w:jc w:val="center"/>
        <w:rPr>
          <w:sz w:val="10"/>
          <w:szCs w:val="10"/>
        </w:rPr>
      </w:pPr>
    </w:p>
    <w:p w:rsidR="0052159F" w:rsidRDefault="002B5CED" w:rsidP="00BF06C1">
      <w:pPr>
        <w:pStyle w:val="ECEcorps"/>
        <w:spacing w:before="120"/>
        <w:jc w:val="left"/>
        <w:rPr>
          <w:rFonts w:eastAsia="Arial Unicode MS"/>
        </w:rPr>
      </w:pPr>
      <w:r>
        <w:rPr>
          <w:rFonts w:eastAsia="Arial Unicode MS"/>
        </w:rPr>
        <w:t xml:space="preserve">2.2. </w:t>
      </w:r>
      <w:r w:rsidR="0052159F">
        <w:rPr>
          <w:rFonts w:eastAsia="Arial Unicode MS"/>
        </w:rPr>
        <w:t xml:space="preserve">Mettre en œuvre </w:t>
      </w:r>
      <w:r w:rsidR="00324BB9">
        <w:rPr>
          <w:rFonts w:eastAsia="Arial Unicode MS"/>
        </w:rPr>
        <w:t>le</w:t>
      </w:r>
      <w:r w:rsidR="0052159F">
        <w:rPr>
          <w:rFonts w:eastAsia="Arial Unicode MS"/>
        </w:rPr>
        <w:t xml:space="preserve"> protocole et indiquer la concentration obtenue </w:t>
      </w:r>
      <w:r w:rsidR="0052159F" w:rsidRPr="00342B52">
        <w:rPr>
          <w:rFonts w:eastAsia="Arial Unicode MS"/>
        </w:rPr>
        <w:t xml:space="preserve">: </w:t>
      </w:r>
      <m:oMath>
        <m:sSub>
          <m:sSubPr>
            <m:ctrlPr>
              <w:rPr>
                <w:rFonts w:ascii="Cambria Math" w:eastAsia="Arial Unicode MS" w:hAnsi="Cambria Math"/>
                <w:bCs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bCs/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eastAsia="Arial Unicode MS"/>
                <w:bCs/>
              </w:rPr>
              <m:t>d</m:t>
            </m:r>
          </m:sub>
        </m:sSub>
        <m:r>
          <m:rPr>
            <m:nor/>
          </m:rPr>
          <w:rPr>
            <w:rFonts w:ascii="Cambria Math" w:eastAsia="Arial Unicode MS"/>
            <w:b/>
            <w:bCs/>
          </w:rPr>
          <m:t> </m:t>
        </m:r>
        <m:r>
          <m:rPr>
            <m:nor/>
          </m:rPr>
          <w:rPr>
            <w:rFonts w:eastAsia="Arial Unicode MS"/>
            <w:bCs/>
          </w:rPr>
          <m:t>=</m:t>
        </m:r>
        <m:r>
          <m:rPr>
            <m:nor/>
          </m:rPr>
          <w:rPr>
            <w:rFonts w:ascii="Cambria Math" w:eastAsia="Arial Unicode MS"/>
            <w:b/>
            <w:bCs/>
          </w:rPr>
          <m:t> </m:t>
        </m:r>
      </m:oMath>
      <w:r w:rsidR="0052159F">
        <w:rPr>
          <w:rFonts w:eastAsia="Arial Unicode MS"/>
        </w:rPr>
        <w:t>…………………………</w:t>
      </w:r>
    </w:p>
    <w:p w:rsidR="0052159F" w:rsidRDefault="0052159F" w:rsidP="0052159F">
      <w:pPr>
        <w:pStyle w:val="ECEcorps"/>
        <w:spacing w:before="120"/>
        <w:ind w:left="704"/>
        <w:rPr>
          <w:rFonts w:eastAsia="Arial Unicode MS"/>
        </w:rPr>
      </w:pPr>
    </w:p>
    <w:p w:rsidR="0052159F" w:rsidRDefault="00BF06C1" w:rsidP="00BF06C1">
      <w:pPr>
        <w:pStyle w:val="ECEcorps"/>
        <w:jc w:val="left"/>
        <w:rPr>
          <w:rFonts w:eastAsia="Arial Unicode MS"/>
        </w:rPr>
      </w:pPr>
      <w:r>
        <w:rPr>
          <w:rFonts w:eastAsia="Arial Unicode MS"/>
        </w:rPr>
        <w:t xml:space="preserve">2.3. </w:t>
      </w:r>
      <w:r w:rsidR="0052159F">
        <w:rPr>
          <w:rFonts w:eastAsia="Arial Unicode MS"/>
        </w:rPr>
        <w:t xml:space="preserve">En déduire la concentration </w:t>
      </w:r>
      <m:oMath>
        <m:r>
          <m:rPr>
            <m:nor/>
          </m:rPr>
          <w:rPr>
            <w:rFonts w:eastAsia="Arial Unicode MS"/>
            <w:bCs/>
            <w:i/>
            <w:iCs/>
          </w:rPr>
          <m:t>C</m:t>
        </m:r>
      </m:oMath>
      <w:r w:rsidR="0052159F">
        <w:rPr>
          <w:rFonts w:eastAsia="Arial Unicode MS"/>
        </w:rPr>
        <w:t xml:space="preserve"> en quantité de matière de bleu brillant du sirop de menthe pur puis sa concentration en masse </w:t>
      </w:r>
      <m:oMath>
        <m:sSub>
          <m:sSubPr>
            <m:ctrlPr>
              <w:rPr>
                <w:rFonts w:ascii="Cambria Math" w:eastAsia="Arial Unicode MS" w:hAnsi="Cambria Math"/>
                <w:bCs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bCs/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eastAsia="Arial Unicode MS"/>
                <w:bCs/>
              </w:rPr>
              <m:t>m</m:t>
            </m:r>
          </m:sub>
        </m:sSub>
      </m:oMath>
      <w:r w:rsidR="0052159F">
        <w:rPr>
          <w:rFonts w:eastAsia="Arial Unicode MS"/>
          <w:b/>
          <w:bCs/>
        </w:rPr>
        <w:t xml:space="preserve"> </w:t>
      </w:r>
      <w:r w:rsidR="0052159F">
        <w:rPr>
          <w:rFonts w:eastAsia="Arial Unicode MS"/>
        </w:rPr>
        <w:t xml:space="preserve">: </w:t>
      </w:r>
    </w:p>
    <w:p w:rsidR="0052159F" w:rsidRPr="0093393D" w:rsidRDefault="0052159F" w:rsidP="0052159F">
      <w:pPr>
        <w:pStyle w:val="ECEpartie"/>
        <w:numPr>
          <w:ilvl w:val="0"/>
          <w:numId w:val="0"/>
        </w:numPr>
        <w:spacing w:before="240"/>
        <w:ind w:left="357" w:hanging="357"/>
        <w:rPr>
          <w:b w:val="0"/>
          <w:bCs/>
        </w:rPr>
      </w:pPr>
      <w:r w:rsidRPr="00072B6D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:rsidR="0052159F" w:rsidRDefault="0052159F" w:rsidP="0052159F">
      <w:pPr>
        <w:pStyle w:val="ECEpartie"/>
        <w:numPr>
          <w:ilvl w:val="0"/>
          <w:numId w:val="0"/>
        </w:numPr>
        <w:spacing w:before="240" w:after="120"/>
        <w:rPr>
          <w:b w:val="0"/>
          <w:bCs/>
        </w:rPr>
      </w:pPr>
      <w:r w:rsidRPr="00072B6D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:rsidR="0052159F" w:rsidRDefault="0052159F" w:rsidP="0052159F">
      <w:pPr>
        <w:spacing w:line="240" w:lineRule="auto"/>
        <w:jc w:val="left"/>
        <w:rPr>
          <w:rFonts w:eastAsia="Arial Unicode MS"/>
          <w:color w:val="auto"/>
        </w:rPr>
      </w:pPr>
    </w:p>
    <w:p w:rsidR="0052159F" w:rsidRPr="00990BAB" w:rsidRDefault="00BF06C1" w:rsidP="00BF06C1">
      <w:pPr>
        <w:pStyle w:val="ECEcorps"/>
        <w:jc w:val="left"/>
        <w:rPr>
          <w:rFonts w:eastAsia="Arial Unicode MS"/>
        </w:rPr>
      </w:pPr>
      <w:r>
        <w:t xml:space="preserve">2.4. </w:t>
      </w:r>
      <w:r w:rsidR="0052159F">
        <w:t>Exploiter</w:t>
      </w:r>
      <w:r w:rsidR="0052159F" w:rsidRPr="00990BAB">
        <w:t xml:space="preserve"> les documents pour justifier que la présence du colorant E102 n’a aucune influence sur la valeur obtenue.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4F636F" w:rsidRDefault="0052159F" w:rsidP="0052159F">
      <w:pPr>
        <w:pStyle w:val="ECErponse"/>
        <w:spacing w:after="120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</w:t>
      </w:r>
      <w:bookmarkStart w:id="11" w:name="_Toc482638816"/>
      <w:bookmarkStart w:id="12" w:name="_Toc500182693"/>
      <w:r>
        <w:t>.</w:t>
      </w:r>
    </w:p>
    <w:p w:rsidR="0052159F" w:rsidRPr="0091754B" w:rsidRDefault="0052159F" w:rsidP="0052159F">
      <w:pPr>
        <w:pStyle w:val="ECEcorps"/>
      </w:pPr>
    </w:p>
    <w:p w:rsidR="0052159F" w:rsidRPr="00990BAB" w:rsidRDefault="0052159F" w:rsidP="0052159F">
      <w:pPr>
        <w:pStyle w:val="ECEpartie"/>
      </w:pPr>
      <w:r w:rsidRPr="00990BAB">
        <w:t xml:space="preserve">Exploitation du dosage </w:t>
      </w:r>
      <w:r w:rsidRPr="00990BAB">
        <w:rPr>
          <w:b w:val="0"/>
          <w:bCs/>
        </w:rPr>
        <w:t>(</w:t>
      </w:r>
      <w:r>
        <w:rPr>
          <w:b w:val="0"/>
          <w:bCs/>
        </w:rPr>
        <w:t>1</w:t>
      </w:r>
      <w:r w:rsidRPr="00990BAB">
        <w:rPr>
          <w:b w:val="0"/>
          <w:bCs/>
        </w:rPr>
        <w:t>0 minutes conseillées)</w:t>
      </w:r>
      <w:bookmarkEnd w:id="11"/>
      <w:bookmarkEnd w:id="12"/>
    </w:p>
    <w:p w:rsidR="0052159F" w:rsidRPr="00990BAB" w:rsidRDefault="0052159F" w:rsidP="0052159F">
      <w:pPr>
        <w:pStyle w:val="ECEcorps"/>
        <w:rPr>
          <w:b/>
          <w:sz w:val="10"/>
          <w:szCs w:val="10"/>
        </w:rPr>
      </w:pPr>
    </w:p>
    <w:p w:rsidR="0052159F" w:rsidRPr="00990BAB" w:rsidRDefault="0052159F" w:rsidP="0052159F">
      <w:pPr>
        <w:pStyle w:val="ECEcorps"/>
      </w:pPr>
      <w:r w:rsidRPr="00990BAB">
        <w:t>Par une chaude journée</w:t>
      </w:r>
      <w:r>
        <w:t xml:space="preserve"> d’été, un enfant boit pour se désaltérer</w:t>
      </w:r>
      <w:r w:rsidRPr="00990BAB">
        <w:t xml:space="preserve"> huit grands verres de sirop de menthe à l’eau.</w:t>
      </w:r>
    </w:p>
    <w:p w:rsidR="0052159F" w:rsidRPr="00990BAB" w:rsidRDefault="0052159F" w:rsidP="0052159F">
      <w:pPr>
        <w:pStyle w:val="ECEcorps"/>
      </w:pPr>
      <w:r w:rsidRPr="00990BAB">
        <w:t xml:space="preserve">Chaque verre a été préparé par dilution d’un volume </w:t>
      </w:r>
      <w:r w:rsidRPr="00990BAB">
        <w:rPr>
          <w:i/>
        </w:rPr>
        <w:t xml:space="preserve">V </w:t>
      </w:r>
      <w:r w:rsidRPr="00990BAB">
        <w:t>= 15 mL de si</w:t>
      </w:r>
      <w:r w:rsidR="00BF06C1">
        <w:t>rop de menthe dans de l’eau fraî</w:t>
      </w:r>
      <w:r w:rsidRPr="00990BAB">
        <w:t xml:space="preserve">che. </w:t>
      </w:r>
    </w:p>
    <w:p w:rsidR="0052159F" w:rsidRPr="00990BAB" w:rsidRDefault="0052159F" w:rsidP="0052159F">
      <w:pPr>
        <w:pStyle w:val="ECEcorps"/>
        <w:rPr>
          <w:rFonts w:eastAsia="Arial Unicode MS"/>
          <w:sz w:val="10"/>
          <w:szCs w:val="10"/>
        </w:rPr>
      </w:pPr>
    </w:p>
    <w:p w:rsidR="0052159F" w:rsidRPr="00990BAB" w:rsidRDefault="0052159F" w:rsidP="0052159F">
      <w:pPr>
        <w:pStyle w:val="ECEcorps"/>
        <w:rPr>
          <w:rFonts w:eastAsia="Arial Unicode MS"/>
        </w:rPr>
      </w:pPr>
      <w:r w:rsidRPr="00990BAB">
        <w:rPr>
          <w:rFonts w:eastAsia="Arial Unicode MS"/>
        </w:rPr>
        <w:t xml:space="preserve">Sachant que l’enfant pèse 45 kg, vérifier si sa consommation en sirop de menthe lui a fait dépasser sa DJA en bleu </w:t>
      </w:r>
      <w:r>
        <w:rPr>
          <w:rFonts w:eastAsia="Arial Unicode MS"/>
        </w:rPr>
        <w:t>brillant FCF.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52159F">
      <w:pPr>
        <w:pStyle w:val="ECErponse"/>
      </w:pPr>
      <w:r w:rsidRPr="00990BAB">
        <w:t>…………………………………………………………………………………………………..……….………..………………..</w:t>
      </w:r>
    </w:p>
    <w:p w:rsidR="0052159F" w:rsidRPr="00990BAB" w:rsidRDefault="0052159F" w:rsidP="00315A48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2159F" w:rsidRPr="00990BAB" w:rsidTr="00D913E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52159F" w:rsidRPr="00990BAB" w:rsidRDefault="0052159F" w:rsidP="00D913E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52159F" w:rsidRPr="00990BAB" w:rsidRDefault="0052159F" w:rsidP="00D913E7">
            <w:pPr>
              <w:pStyle w:val="ECEappel"/>
              <w:framePr w:wrap="around"/>
            </w:pPr>
            <w:r w:rsidRPr="00990BAB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52159F" w:rsidRPr="00990BAB" w:rsidRDefault="0052159F" w:rsidP="00D913E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2159F" w:rsidRPr="00990BAB" w:rsidTr="00D913E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52159F" w:rsidRPr="00990BAB" w:rsidRDefault="0052159F" w:rsidP="00D913E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90BA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52159F" w:rsidRPr="00990BAB" w:rsidRDefault="0052159F" w:rsidP="00D913E7">
            <w:pPr>
              <w:pStyle w:val="ECEappel"/>
              <w:framePr w:wrap="around"/>
            </w:pPr>
            <w:r w:rsidRPr="00990BAB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52159F" w:rsidRPr="00990BAB" w:rsidRDefault="0052159F" w:rsidP="00D913E7">
            <w:pPr>
              <w:jc w:val="center"/>
              <w:rPr>
                <w:bCs/>
                <w:color w:val="auto"/>
                <w:szCs w:val="22"/>
              </w:rPr>
            </w:pPr>
            <w:r w:rsidRPr="00990BA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52159F" w:rsidRPr="00990BAB" w:rsidRDefault="0052159F" w:rsidP="0052159F">
      <w:pPr>
        <w:pStyle w:val="ECEcorps"/>
        <w:rPr>
          <w:b/>
          <w:sz w:val="10"/>
          <w:szCs w:val="10"/>
        </w:rPr>
      </w:pPr>
    </w:p>
    <w:p w:rsidR="0052159F" w:rsidRDefault="0052159F" w:rsidP="0052159F">
      <w:pPr>
        <w:pStyle w:val="ECEcorps"/>
        <w:rPr>
          <w:b/>
        </w:rPr>
      </w:pPr>
    </w:p>
    <w:p w:rsidR="004F3709" w:rsidRPr="00672743" w:rsidRDefault="0052159F" w:rsidP="00672743">
      <w:pPr>
        <w:pStyle w:val="ECEcorps"/>
        <w:rPr>
          <w:b/>
        </w:rPr>
      </w:pPr>
      <w:r w:rsidRPr="00990BAB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4F3709" w:rsidRPr="00672743" w:rsidSect="00680CBA">
      <w:headerReference w:type="default" r:id="rId15"/>
      <w:footerReference w:type="defaul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258B" w:rsidRDefault="0020258B" w:rsidP="00625614">
      <w:pPr>
        <w:spacing w:line="240" w:lineRule="auto"/>
      </w:pPr>
      <w:r>
        <w:separator/>
      </w:r>
    </w:p>
  </w:endnote>
  <w:endnote w:type="continuationSeparator" w:id="0">
    <w:p w:rsidR="0020258B" w:rsidRDefault="0020258B" w:rsidP="006256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969" w:rsidRPr="00827238" w:rsidRDefault="00672743" w:rsidP="00511500">
    <w:pPr>
      <w:pStyle w:val="ECEcorps"/>
      <w:jc w:val="right"/>
    </w:pPr>
    <w:r w:rsidRPr="00827238">
      <w:t xml:space="preserve">Page </w:t>
    </w:r>
    <w:r w:rsidR="00835BD6" w:rsidRPr="00827238">
      <w:fldChar w:fldCharType="begin"/>
    </w:r>
    <w:r w:rsidRPr="00827238">
      <w:instrText xml:space="preserve"> PAGE </w:instrText>
    </w:r>
    <w:r w:rsidR="00835BD6" w:rsidRPr="00827238">
      <w:fldChar w:fldCharType="separate"/>
    </w:r>
    <w:r w:rsidR="001A030D">
      <w:rPr>
        <w:noProof/>
      </w:rPr>
      <w:t>3</w:t>
    </w:r>
    <w:r w:rsidR="00835BD6" w:rsidRPr="00827238">
      <w:rPr>
        <w:noProof/>
      </w:rPr>
      <w:fldChar w:fldCharType="end"/>
    </w:r>
    <w:r w:rsidRPr="00827238">
      <w:t xml:space="preserve"> sur </w:t>
    </w:r>
    <w:r w:rsidR="00835BD6">
      <w:fldChar w:fldCharType="begin"/>
    </w:r>
    <w:r>
      <w:instrText xml:space="preserve"> NUMPAGES  </w:instrText>
    </w:r>
    <w:r w:rsidR="00835BD6">
      <w:fldChar w:fldCharType="separate"/>
    </w:r>
    <w:r w:rsidR="001A030D">
      <w:rPr>
        <w:noProof/>
      </w:rPr>
      <w:t>5</w:t>
    </w:r>
    <w:r w:rsidR="00835BD6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258B" w:rsidRDefault="0020258B" w:rsidP="00625614">
      <w:pPr>
        <w:spacing w:line="240" w:lineRule="auto"/>
      </w:pPr>
      <w:r>
        <w:separator/>
      </w:r>
    </w:p>
  </w:footnote>
  <w:footnote w:type="continuationSeparator" w:id="0">
    <w:p w:rsidR="0020258B" w:rsidRDefault="0020258B" w:rsidP="0062561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969" w:rsidRDefault="00672743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A030D">
      <w:rPr>
        <w:b/>
        <w:sz w:val="24"/>
        <w:szCs w:val="24"/>
      </w:rPr>
      <w:t>SIROP À LA LOUPE</w:t>
    </w:r>
    <w:r>
      <w:tab/>
      <w:t>Session</w:t>
    </w:r>
  </w:p>
  <w:p w:rsidR="00C60969" w:rsidRDefault="00672743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2026</w:t>
    </w:r>
  </w:p>
  <w:p w:rsidR="00914ED1" w:rsidRPr="00F04CA0" w:rsidRDefault="001A030D" w:rsidP="00511500">
    <w:pPr>
      <w:pStyle w:val="ECEcorps"/>
      <w:tabs>
        <w:tab w:val="center" w:pos="851"/>
        <w:tab w:val="center" w:pos="5103"/>
        <w:tab w:val="center" w:pos="9498"/>
      </w:tabs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26441"/>
    <w:multiLevelType w:val="multilevel"/>
    <w:tmpl w:val="EA78B8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" w15:restartNumberingAfterBreak="0">
    <w:nsid w:val="2BC905CE"/>
    <w:multiLevelType w:val="multilevel"/>
    <w:tmpl w:val="EA78B87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2"/>
    </w:lvlOverride>
  </w:num>
  <w:num w:numId="5">
    <w:abstractNumId w:val="0"/>
  </w:num>
  <w:num w:numId="6">
    <w:abstractNumId w:val="1"/>
    <w:lvlOverride w:ilvl="0">
      <w:startOverride w:val="1"/>
    </w:lvlOverride>
    <w:lvlOverride w:ilvl="1">
      <w:startOverride w:val="3"/>
    </w:lvlOverride>
  </w:num>
  <w:num w:numId="7">
    <w:abstractNumId w:val="1"/>
    <w:lvlOverride w:ilvl="0">
      <w:startOverride w:val="1"/>
    </w:lvlOverride>
    <w:lvlOverride w:ilvl="1">
      <w:startOverride w:val="3"/>
    </w:lvlOverride>
  </w:num>
  <w:num w:numId="8">
    <w:abstractNumId w:val="1"/>
    <w:lvlOverride w:ilvl="0">
      <w:startOverride w:val="1"/>
    </w:lvlOverride>
    <w:lvlOverride w:ilvl="1">
      <w:startOverride w:val="3"/>
    </w:lvlOverride>
  </w:num>
  <w:num w:numId="9">
    <w:abstractNumId w:val="1"/>
    <w:lvlOverride w:ilvl="0">
      <w:startOverride w:val="1"/>
    </w:lvlOverride>
    <w:lvlOverride w:ilvl="1">
      <w:startOverride w:val="4"/>
    </w:lvlOverride>
  </w:num>
  <w:num w:numId="10">
    <w:abstractNumId w:val="1"/>
    <w:lvlOverride w:ilvl="0">
      <w:startOverride w:val="1"/>
    </w:lvlOverride>
    <w:lvlOverride w:ilvl="1">
      <w:startOverride w:val="3"/>
    </w:lvlOverride>
  </w:num>
  <w:num w:numId="11">
    <w:abstractNumId w:val="1"/>
    <w:lvlOverride w:ilvl="0">
      <w:startOverride w:val="1"/>
    </w:lvlOverride>
    <w:lvlOverride w:ilvl="1">
      <w:startOverride w:val="3"/>
    </w:lvlOverride>
  </w:num>
  <w:num w:numId="12">
    <w:abstractNumId w:val="1"/>
    <w:lvlOverride w:ilvl="0">
      <w:startOverride w:val="2"/>
    </w:lvlOverride>
    <w:lvlOverride w:ilvl="1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2159F"/>
    <w:rsid w:val="000C6BEB"/>
    <w:rsid w:val="000F5997"/>
    <w:rsid w:val="00133A40"/>
    <w:rsid w:val="001A030D"/>
    <w:rsid w:val="001B6DF5"/>
    <w:rsid w:val="0020258B"/>
    <w:rsid w:val="002B5CED"/>
    <w:rsid w:val="00315A48"/>
    <w:rsid w:val="00324BB9"/>
    <w:rsid w:val="004F3709"/>
    <w:rsid w:val="0052159F"/>
    <w:rsid w:val="00625614"/>
    <w:rsid w:val="00672743"/>
    <w:rsid w:val="007C6891"/>
    <w:rsid w:val="00835BD6"/>
    <w:rsid w:val="008423D0"/>
    <w:rsid w:val="00845788"/>
    <w:rsid w:val="009304EE"/>
    <w:rsid w:val="00A43A33"/>
    <w:rsid w:val="00AE30F5"/>
    <w:rsid w:val="00BF06C1"/>
    <w:rsid w:val="00D10CA2"/>
    <w:rsid w:val="00D2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EED21"/>
  <w15:docId w15:val="{62FA1BC6-6A09-4FBF-8AFA-004B2D5AA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159F"/>
    <w:pPr>
      <w:spacing w:after="0" w:line="264" w:lineRule="auto"/>
      <w:jc w:val="both"/>
    </w:pPr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52159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appel">
    <w:name w:val="ECEappel"/>
    <w:basedOn w:val="ECEcorps"/>
    <w:qFormat/>
    <w:rsid w:val="0052159F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table" w:styleId="Grilledutableau">
    <w:name w:val="Table Grid"/>
    <w:basedOn w:val="TableauNormal"/>
    <w:uiPriority w:val="59"/>
    <w:rsid w:val="005215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Ecorps">
    <w:name w:val="ECEcorps"/>
    <w:qFormat/>
    <w:rsid w:val="0052159F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52159F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52159F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/>
      <w:jc w:val="center"/>
    </w:pPr>
    <w:rPr>
      <w:rFonts w:ascii="Arial" w:eastAsia="Times New Roman" w:hAnsi="Arial" w:cs="Arial"/>
      <w:b w:val="0"/>
      <w:color w:val="000000"/>
      <w:sz w:val="20"/>
      <w:szCs w:val="20"/>
    </w:rPr>
  </w:style>
  <w:style w:type="paragraph" w:customStyle="1" w:styleId="ECErponse">
    <w:name w:val="ECEréponse"/>
    <w:basedOn w:val="ECEcorps"/>
    <w:qFormat/>
    <w:rsid w:val="0052159F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52159F"/>
    <w:pPr>
      <w:numPr>
        <w:numId w:val="2"/>
      </w:numPr>
    </w:pPr>
    <w:rPr>
      <w:b/>
    </w:rPr>
  </w:style>
  <w:style w:type="paragraph" w:customStyle="1" w:styleId="ECEbordure">
    <w:name w:val="ECEbordure"/>
    <w:basedOn w:val="ECEcorps"/>
    <w:qFormat/>
    <w:rsid w:val="0052159F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character" w:styleId="Lienhypertexte">
    <w:name w:val="Hyperlink"/>
    <w:basedOn w:val="Policepardfaut"/>
    <w:uiPriority w:val="99"/>
    <w:unhideWhenUsed/>
    <w:rsid w:val="0052159F"/>
    <w:rPr>
      <w:color w:val="0000FF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5215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2159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2159F"/>
    <w:rPr>
      <w:rFonts w:ascii="Tahoma" w:eastAsia="Times New Roman" w:hAnsi="Tahoma" w:cs="Tahoma"/>
      <w:color w:val="000000"/>
      <w:sz w:val="16"/>
      <w:szCs w:val="16"/>
      <w:lang w:eastAsia="fr-FR"/>
    </w:rPr>
  </w:style>
  <w:style w:type="character" w:styleId="Textedelespacerserv">
    <w:name w:val="Placeholder Text"/>
    <w:basedOn w:val="Policepardfaut"/>
    <w:uiPriority w:val="99"/>
    <w:semiHidden/>
    <w:rsid w:val="0052159F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1B6DF5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B6DF5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B6DF5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B6DF5"/>
    <w:rPr>
      <w:rFonts w:ascii="Arial" w:eastAsia="Times New Roman" w:hAnsi="Arial" w:cs="Arial"/>
      <w:color w:val="000000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nutrition.fr/outils/glossaire/dose-journaliere-admissible-dja" TargetMode="Externa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ostralo.net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ww.france-mineraux.fr/nutrition/additifs-alimentaires/e133-bleu-brillant-fcf/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5</Pages>
  <Words>1400</Words>
  <Characters>7700</Characters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2025-06-10T17:20:00Z</dcterms:created>
  <dcterms:modified xsi:type="dcterms:W3CDTF">2026-01-20T13:32:00Z</dcterms:modified>
</cp:coreProperties>
</file>