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F20053">
      <w:pPr>
        <w:pStyle w:val="ECEfiche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7A71CC1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0D08B5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43CBD8F8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3178EB68" w:rsidR="00E26870" w:rsidRDefault="00E26870" w:rsidP="00E26870">
      <w:pPr>
        <w:pStyle w:val="ECEcorps"/>
        <w:rPr>
          <w:u w:val="single"/>
        </w:rPr>
      </w:pPr>
    </w:p>
    <w:p w14:paraId="5C54DC93" w14:textId="77777777" w:rsidR="00F21EC3" w:rsidRPr="00545715" w:rsidRDefault="00F21EC3" w:rsidP="00E26870">
      <w:pPr>
        <w:pStyle w:val="ECEcorps"/>
        <w:rPr>
          <w:u w:val="single"/>
        </w:rPr>
      </w:pPr>
    </w:p>
    <w:p w14:paraId="0CCCF1DA" w14:textId="417C3E49" w:rsidR="00E26870" w:rsidRPr="00136091" w:rsidRDefault="00F20053" w:rsidP="00E26870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6715EB49" wp14:editId="746F1400">
            <wp:simplePos x="0" y="0"/>
            <wp:positionH relativeFrom="margin">
              <wp:posOffset>5413375</wp:posOffset>
            </wp:positionH>
            <wp:positionV relativeFrom="paragraph">
              <wp:posOffset>44450</wp:posOffset>
            </wp:positionV>
            <wp:extent cx="995680" cy="1423035"/>
            <wp:effectExtent l="0" t="0" r="0" b="0"/>
            <wp:wrapSquare wrapText="bothSides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680" cy="1423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6D2BB99A" w:rsidR="00E26870" w:rsidRPr="00545715" w:rsidRDefault="00E26870" w:rsidP="00E26870">
      <w:pPr>
        <w:pStyle w:val="ECEcorps"/>
        <w:rPr>
          <w:u w:val="single"/>
        </w:rPr>
      </w:pPr>
    </w:p>
    <w:p w14:paraId="625BBBA8" w14:textId="02FAABFC" w:rsidR="00F20053" w:rsidRDefault="00F20053" w:rsidP="00F20053">
      <w:pPr>
        <w:pStyle w:val="ECEcorps"/>
      </w:pPr>
      <w:r>
        <w:t xml:space="preserve">Certains engrais pour gazon, vendus en magasins spécialisés, contiennent du sulfate de fer, </w:t>
      </w:r>
      <w:r w:rsidR="00B12A47">
        <w:t xml:space="preserve">qui permet </w:t>
      </w:r>
      <w:r>
        <w:t>de détruire</w:t>
      </w:r>
      <w:r w:rsidR="00B12A47">
        <w:t>,</w:t>
      </w:r>
      <w:r>
        <w:t xml:space="preserve"> </w:t>
      </w:r>
      <w:r w:rsidR="00B12A47">
        <w:t xml:space="preserve">par contact, </w:t>
      </w:r>
      <w:r>
        <w:t xml:space="preserve">les mousses qui étouffent la pelouse. Après quelques jours, celles-ci deviennent noires. </w:t>
      </w:r>
    </w:p>
    <w:p w14:paraId="23A375EC" w14:textId="26027265" w:rsidR="003816FB" w:rsidRPr="00F20053" w:rsidRDefault="003816FB" w:rsidP="00F20053">
      <w:pPr>
        <w:pStyle w:val="ECEcorps"/>
      </w:pPr>
    </w:p>
    <w:p w14:paraId="43E8892A" w14:textId="4D466725" w:rsidR="000D08B5" w:rsidRDefault="00F20053" w:rsidP="00F20053">
      <w:pPr>
        <w:spacing w:line="240" w:lineRule="auto"/>
        <w:rPr>
          <w:color w:val="auto"/>
          <w:lang w:eastAsia="zh-CN"/>
        </w:rPr>
      </w:pPr>
      <w:r w:rsidRPr="00F20053">
        <w:rPr>
          <w:color w:val="auto"/>
          <w:lang w:eastAsia="zh-CN"/>
        </w:rPr>
        <w:t xml:space="preserve">Les engrais apportent également les éléments nutritifs </w:t>
      </w:r>
      <w:r w:rsidR="00B12A47">
        <w:rPr>
          <w:color w:val="auto"/>
          <w:lang w:eastAsia="zh-CN"/>
        </w:rPr>
        <w:t>permettant</w:t>
      </w:r>
      <w:r w:rsidRPr="00F20053">
        <w:rPr>
          <w:color w:val="auto"/>
          <w:lang w:eastAsia="zh-CN"/>
        </w:rPr>
        <w:t xml:space="preserve"> à la pelouse de </w:t>
      </w:r>
      <w:r w:rsidR="00B12A47">
        <w:rPr>
          <w:color w:val="auto"/>
          <w:lang w:eastAsia="zh-CN"/>
        </w:rPr>
        <w:t xml:space="preserve">pousser de nouveau </w:t>
      </w:r>
      <w:r w:rsidRPr="00F20053">
        <w:rPr>
          <w:color w:val="auto"/>
          <w:lang w:eastAsia="zh-CN"/>
        </w:rPr>
        <w:t xml:space="preserve">après l’application de l’anti-mousse. Le gazon va ainsi </w:t>
      </w:r>
      <w:r w:rsidR="00B12A47">
        <w:rPr>
          <w:color w:val="auto"/>
          <w:lang w:eastAsia="zh-CN"/>
        </w:rPr>
        <w:t>recouvrir</w:t>
      </w:r>
      <w:r w:rsidRPr="00F20053">
        <w:rPr>
          <w:color w:val="auto"/>
          <w:lang w:eastAsia="zh-CN"/>
        </w:rPr>
        <w:t>, autant que possible, les zones dénudées.</w:t>
      </w:r>
    </w:p>
    <w:p w14:paraId="65D29ADC" w14:textId="4AE2EE71" w:rsidR="00F20053" w:rsidRPr="000D08B5" w:rsidRDefault="00F20053" w:rsidP="00F20053">
      <w:pPr>
        <w:spacing w:line="240" w:lineRule="auto"/>
        <w:rPr>
          <w:color w:val="auto"/>
          <w:lang w:eastAsia="zh-CN"/>
        </w:rPr>
      </w:pPr>
    </w:p>
    <w:p w14:paraId="60E81EF4" w14:textId="625B37BE" w:rsidR="00554EE4" w:rsidRPr="004C63B9" w:rsidRDefault="00554EE4" w:rsidP="00554EE4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>
        <w:rPr>
          <w:b/>
          <w:i/>
          <w:sz w:val="24"/>
        </w:rPr>
        <w:t xml:space="preserve"> déterminer la valeur de la teneur en ions fer II</w:t>
      </w:r>
      <w:r w:rsidR="000D08B5">
        <w:rPr>
          <w:b/>
          <w:i/>
          <w:sz w:val="24"/>
        </w:rPr>
        <w:t xml:space="preserve"> (Fe</w:t>
      </w:r>
      <w:r w:rsidR="000D08B5" w:rsidRPr="000D08B5">
        <w:rPr>
          <w:b/>
          <w:i/>
          <w:sz w:val="24"/>
          <w:vertAlign w:val="superscript"/>
        </w:rPr>
        <w:t>2+</w:t>
      </w:r>
      <w:r w:rsidR="000D08B5">
        <w:rPr>
          <w:b/>
          <w:i/>
          <w:sz w:val="24"/>
        </w:rPr>
        <w:t>)</w:t>
      </w:r>
      <w:r>
        <w:rPr>
          <w:b/>
          <w:i/>
          <w:sz w:val="24"/>
        </w:rPr>
        <w:t xml:space="preserve"> d’un engrais du commerce</w:t>
      </w:r>
      <w:r w:rsidR="0021415F">
        <w:rPr>
          <w:b/>
          <w:i/>
          <w:sz w:val="24"/>
        </w:rPr>
        <w:t xml:space="preserve"> </w:t>
      </w:r>
      <w:r w:rsidR="00B10139">
        <w:rPr>
          <w:b/>
          <w:i/>
          <w:sz w:val="24"/>
        </w:rPr>
        <w:t>contenant du</w:t>
      </w:r>
      <w:r>
        <w:rPr>
          <w:b/>
          <w:i/>
          <w:sz w:val="24"/>
        </w:rPr>
        <w:t xml:space="preserve"> sulfate de fer II.</w:t>
      </w:r>
    </w:p>
    <w:p w14:paraId="351D0299" w14:textId="77777777" w:rsidR="00C60969" w:rsidRDefault="00C60969" w:rsidP="00E26870">
      <w:pPr>
        <w:pStyle w:val="ECEcorps"/>
        <w:rPr>
          <w:b/>
          <w:i/>
          <w:sz w:val="24"/>
        </w:rPr>
      </w:pPr>
    </w:p>
    <w:p w14:paraId="4A6DCD29" w14:textId="77777777" w:rsidR="000D08B5" w:rsidRDefault="000D08B5" w:rsidP="00E26870">
      <w:pPr>
        <w:pStyle w:val="ECEcorps"/>
        <w:rPr>
          <w:b/>
          <w:i/>
          <w:sz w:val="24"/>
        </w:rPr>
      </w:pPr>
    </w:p>
    <w:p w14:paraId="146FC911" w14:textId="156E3BEF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>INFORMATIONS MISES A DISPOSITION DU CANDIDAT</w:t>
      </w:r>
    </w:p>
    <w:p w14:paraId="3BDB0FF4" w14:textId="77777777" w:rsidR="00B10139" w:rsidRDefault="00B10139" w:rsidP="003A114B">
      <w:pPr>
        <w:pStyle w:val="ECEtitre"/>
        <w:rPr>
          <w:sz w:val="24"/>
          <w:szCs w:val="24"/>
        </w:rPr>
      </w:pPr>
    </w:p>
    <w:p w14:paraId="5E96DC78" w14:textId="6D78AD67" w:rsidR="003A114B" w:rsidRPr="00554EE4" w:rsidRDefault="00554EE4" w:rsidP="003A114B">
      <w:pPr>
        <w:pStyle w:val="ECEtitre"/>
        <w:rPr>
          <w:sz w:val="24"/>
          <w:szCs w:val="24"/>
        </w:rPr>
      </w:pPr>
      <w:r w:rsidRPr="00554EE4">
        <w:rPr>
          <w:sz w:val="24"/>
          <w:szCs w:val="24"/>
        </w:rPr>
        <w:t>Extrait de la fiche technique de l’engrais anti-mousse utilisé par le jardinier</w:t>
      </w:r>
      <w:r w:rsidRPr="002910C9">
        <w:rPr>
          <w:sz w:val="24"/>
          <w:szCs w:val="24"/>
          <w:u w:val="none"/>
        </w:rPr>
        <w:t xml:space="preserve"> </w:t>
      </w:r>
      <w:r w:rsidR="003A114B" w:rsidRPr="00554EE4">
        <w:rPr>
          <w:sz w:val="24"/>
          <w:szCs w:val="24"/>
        </w:rPr>
        <w:t xml:space="preserve"> </w:t>
      </w:r>
    </w:p>
    <w:p w14:paraId="6E5D6F90" w14:textId="77777777" w:rsidR="000D08B5" w:rsidRPr="00483AE9" w:rsidRDefault="000D08B5" w:rsidP="000D08B5">
      <w:pPr>
        <w:pStyle w:val="ECEcorps"/>
        <w:rPr>
          <w:u w:val="single"/>
        </w:rPr>
      </w:pPr>
    </w:p>
    <w:tbl>
      <w:tblPr>
        <w:tblStyle w:val="Grilledutableau"/>
        <w:tblW w:w="0" w:type="auto"/>
        <w:tblInd w:w="314" w:type="dxa"/>
        <w:tblLayout w:type="fixed"/>
        <w:tblLook w:val="04A0" w:firstRow="1" w:lastRow="0" w:firstColumn="1" w:lastColumn="0" w:noHBand="0" w:noVBand="1"/>
      </w:tblPr>
      <w:tblGrid>
        <w:gridCol w:w="1843"/>
        <w:gridCol w:w="1843"/>
        <w:gridCol w:w="3969"/>
        <w:gridCol w:w="1439"/>
      </w:tblGrid>
      <w:tr w:rsidR="00554EE4" w14:paraId="2E46483F" w14:textId="77777777" w:rsidTr="00406E96">
        <w:tc>
          <w:tcPr>
            <w:tcW w:w="1843" w:type="dxa"/>
            <w:vAlign w:val="center"/>
          </w:tcPr>
          <w:p w14:paraId="7866FAF3" w14:textId="77777777" w:rsidR="00554EE4" w:rsidRDefault="00554EE4" w:rsidP="00406E96">
            <w:pPr>
              <w:pStyle w:val="ECEcorps"/>
              <w:jc w:val="center"/>
            </w:pPr>
            <w:r>
              <w:t>Mention d’avertissement</w:t>
            </w:r>
          </w:p>
        </w:tc>
        <w:tc>
          <w:tcPr>
            <w:tcW w:w="1843" w:type="dxa"/>
            <w:vAlign w:val="center"/>
          </w:tcPr>
          <w:p w14:paraId="21B63B22" w14:textId="77777777" w:rsidR="00554EE4" w:rsidRDefault="00554EE4" w:rsidP="00406E96">
            <w:pPr>
              <w:pStyle w:val="ECEcorps"/>
              <w:jc w:val="center"/>
            </w:pPr>
            <w:r>
              <w:t>Pictogramme</w:t>
            </w:r>
          </w:p>
        </w:tc>
        <w:tc>
          <w:tcPr>
            <w:tcW w:w="3969" w:type="dxa"/>
            <w:vAlign w:val="center"/>
          </w:tcPr>
          <w:p w14:paraId="67074EC2" w14:textId="77777777" w:rsidR="00554EE4" w:rsidRDefault="00554EE4" w:rsidP="00406E96">
            <w:pPr>
              <w:pStyle w:val="ECEcorps"/>
              <w:jc w:val="center"/>
            </w:pPr>
            <w:r>
              <w:t>Classe de danger</w:t>
            </w:r>
          </w:p>
        </w:tc>
        <w:tc>
          <w:tcPr>
            <w:tcW w:w="1439" w:type="dxa"/>
            <w:vAlign w:val="center"/>
          </w:tcPr>
          <w:p w14:paraId="1E65464A" w14:textId="77777777" w:rsidR="00554EE4" w:rsidRDefault="00554EE4" w:rsidP="00406E96">
            <w:pPr>
              <w:pStyle w:val="ECEcorps"/>
              <w:jc w:val="center"/>
            </w:pPr>
            <w:r>
              <w:t>Mentions de danger</w:t>
            </w:r>
          </w:p>
        </w:tc>
      </w:tr>
      <w:tr w:rsidR="00554EE4" w14:paraId="64F91A57" w14:textId="77777777" w:rsidTr="00406E96">
        <w:tc>
          <w:tcPr>
            <w:tcW w:w="1843" w:type="dxa"/>
            <w:vMerge w:val="restart"/>
            <w:vAlign w:val="center"/>
          </w:tcPr>
          <w:p w14:paraId="594E57AD" w14:textId="77777777" w:rsidR="00554EE4" w:rsidRDefault="00554EE4" w:rsidP="00406E96">
            <w:pPr>
              <w:pStyle w:val="ECEcorps"/>
              <w:jc w:val="center"/>
            </w:pPr>
            <w:r>
              <w:t>ATTENTION</w:t>
            </w:r>
          </w:p>
        </w:tc>
        <w:tc>
          <w:tcPr>
            <w:tcW w:w="1843" w:type="dxa"/>
            <w:vMerge w:val="restart"/>
            <w:vAlign w:val="center"/>
          </w:tcPr>
          <w:p w14:paraId="2D8669EE" w14:textId="77777777" w:rsidR="00554EE4" w:rsidRDefault="0017040B" w:rsidP="00406E96">
            <w:pPr>
              <w:pStyle w:val="ECEcorps"/>
              <w:jc w:val="center"/>
            </w:pPr>
            <w:r>
              <w:rPr>
                <w:noProof/>
              </w:rPr>
              <w:object w:dxaOrig="3705" w:dyaOrig="3675" w14:anchorId="3259398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35.15pt;height:36.85pt;mso-width-percent:0;mso-height-percent:0;mso-width-percent:0;mso-height-percent:0" o:ole="">
                  <v:imagedata r:id="rId9" o:title=""/>
                </v:shape>
                <o:OLEObject Type="Embed" ProgID="PBrush" ShapeID="_x0000_i1025" DrawAspect="Content" ObjectID="_1763296090" r:id="rId10"/>
              </w:object>
            </w:r>
          </w:p>
        </w:tc>
        <w:tc>
          <w:tcPr>
            <w:tcW w:w="3969" w:type="dxa"/>
            <w:vAlign w:val="center"/>
          </w:tcPr>
          <w:p w14:paraId="189AA063" w14:textId="77777777" w:rsidR="00554EE4" w:rsidRDefault="00554EE4" w:rsidP="00406E96">
            <w:pPr>
              <w:pStyle w:val="ECEcorps"/>
              <w:jc w:val="center"/>
            </w:pPr>
            <w:r>
              <w:t>Toxicité aigüe orale</w:t>
            </w:r>
          </w:p>
        </w:tc>
        <w:tc>
          <w:tcPr>
            <w:tcW w:w="1439" w:type="dxa"/>
            <w:vAlign w:val="center"/>
          </w:tcPr>
          <w:p w14:paraId="7F07B008" w14:textId="77777777" w:rsidR="00554EE4" w:rsidRDefault="00554EE4" w:rsidP="00406E96">
            <w:pPr>
              <w:pStyle w:val="ECEcorps"/>
              <w:jc w:val="center"/>
            </w:pPr>
            <w:r>
              <w:t>H303</w:t>
            </w:r>
          </w:p>
        </w:tc>
      </w:tr>
      <w:tr w:rsidR="00554EE4" w14:paraId="3D57209D" w14:textId="77777777" w:rsidTr="00406E96">
        <w:tc>
          <w:tcPr>
            <w:tcW w:w="1843" w:type="dxa"/>
            <w:vMerge/>
            <w:vAlign w:val="center"/>
          </w:tcPr>
          <w:p w14:paraId="43746A20" w14:textId="77777777" w:rsidR="00554EE4" w:rsidRDefault="00554EE4" w:rsidP="00406E96">
            <w:pPr>
              <w:pStyle w:val="ECEcorps"/>
              <w:jc w:val="center"/>
            </w:pPr>
          </w:p>
        </w:tc>
        <w:tc>
          <w:tcPr>
            <w:tcW w:w="1843" w:type="dxa"/>
            <w:vMerge/>
            <w:vAlign w:val="center"/>
          </w:tcPr>
          <w:p w14:paraId="64182464" w14:textId="77777777" w:rsidR="00554EE4" w:rsidRDefault="00554EE4" w:rsidP="00406E96">
            <w:pPr>
              <w:pStyle w:val="ECEcorps"/>
              <w:jc w:val="center"/>
            </w:pPr>
          </w:p>
        </w:tc>
        <w:tc>
          <w:tcPr>
            <w:tcW w:w="3969" w:type="dxa"/>
            <w:vAlign w:val="center"/>
          </w:tcPr>
          <w:p w14:paraId="0D38F735" w14:textId="77777777" w:rsidR="00554EE4" w:rsidRDefault="00554EE4" w:rsidP="00406E96">
            <w:pPr>
              <w:pStyle w:val="ECEcorps"/>
              <w:jc w:val="center"/>
            </w:pPr>
            <w:r>
              <w:t>Irritation cutanée</w:t>
            </w:r>
          </w:p>
        </w:tc>
        <w:tc>
          <w:tcPr>
            <w:tcW w:w="1439" w:type="dxa"/>
            <w:vAlign w:val="center"/>
          </w:tcPr>
          <w:p w14:paraId="5D706ECA" w14:textId="77777777" w:rsidR="00554EE4" w:rsidRDefault="00554EE4" w:rsidP="00406E96">
            <w:pPr>
              <w:pStyle w:val="ECEcorps"/>
              <w:jc w:val="center"/>
            </w:pPr>
            <w:r>
              <w:t>H315</w:t>
            </w:r>
          </w:p>
        </w:tc>
      </w:tr>
      <w:tr w:rsidR="00554EE4" w14:paraId="7D06308D" w14:textId="77777777" w:rsidTr="00406E96">
        <w:tc>
          <w:tcPr>
            <w:tcW w:w="1843" w:type="dxa"/>
            <w:vMerge/>
            <w:vAlign w:val="center"/>
          </w:tcPr>
          <w:p w14:paraId="528AE9B8" w14:textId="77777777" w:rsidR="00554EE4" w:rsidRDefault="00554EE4" w:rsidP="00406E96">
            <w:pPr>
              <w:pStyle w:val="ECEcorps"/>
              <w:jc w:val="center"/>
            </w:pPr>
          </w:p>
        </w:tc>
        <w:tc>
          <w:tcPr>
            <w:tcW w:w="1843" w:type="dxa"/>
            <w:vMerge/>
            <w:vAlign w:val="center"/>
          </w:tcPr>
          <w:p w14:paraId="36352B02" w14:textId="77777777" w:rsidR="00554EE4" w:rsidRDefault="00554EE4" w:rsidP="00406E96">
            <w:pPr>
              <w:pStyle w:val="ECEcorps"/>
              <w:jc w:val="center"/>
            </w:pPr>
          </w:p>
        </w:tc>
        <w:tc>
          <w:tcPr>
            <w:tcW w:w="3969" w:type="dxa"/>
            <w:vAlign w:val="center"/>
          </w:tcPr>
          <w:p w14:paraId="30BFCC89" w14:textId="77777777" w:rsidR="00554EE4" w:rsidRDefault="00554EE4" w:rsidP="00406E96">
            <w:pPr>
              <w:pStyle w:val="ECEcorps"/>
              <w:jc w:val="center"/>
            </w:pPr>
            <w:r>
              <w:t>Irritation oculaire</w:t>
            </w:r>
          </w:p>
        </w:tc>
        <w:tc>
          <w:tcPr>
            <w:tcW w:w="1439" w:type="dxa"/>
            <w:vAlign w:val="center"/>
          </w:tcPr>
          <w:p w14:paraId="49167152" w14:textId="77777777" w:rsidR="00554EE4" w:rsidRDefault="00554EE4" w:rsidP="00406E96">
            <w:pPr>
              <w:pStyle w:val="ECEcorps"/>
              <w:jc w:val="center"/>
            </w:pPr>
            <w:r>
              <w:t>H319</w:t>
            </w:r>
          </w:p>
        </w:tc>
      </w:tr>
    </w:tbl>
    <w:p w14:paraId="3AB3867D" w14:textId="757767B2" w:rsidR="00554EE4" w:rsidRDefault="00554EE4" w:rsidP="00554EE4">
      <w:pPr>
        <w:rPr>
          <w:vanish/>
          <w:color w:val="auto"/>
          <w:sz w:val="10"/>
          <w:szCs w:val="10"/>
        </w:rPr>
      </w:pPr>
    </w:p>
    <w:p w14:paraId="00D21A45" w14:textId="77777777" w:rsidR="000D08B5" w:rsidRDefault="000D08B5" w:rsidP="00554EE4">
      <w:pPr>
        <w:rPr>
          <w:vanish/>
          <w:color w:val="auto"/>
          <w:sz w:val="10"/>
          <w:szCs w:val="10"/>
        </w:rPr>
      </w:pPr>
    </w:p>
    <w:p w14:paraId="7B0735B5" w14:textId="64E6632B" w:rsidR="0097058D" w:rsidRPr="0097058D" w:rsidRDefault="000D08B5" w:rsidP="0097058D">
      <w:pPr>
        <w:pStyle w:val="ECEcorps"/>
      </w:pPr>
      <w:r>
        <w:t xml:space="preserve">Composition du mélange : </w:t>
      </w:r>
      <w:r w:rsidR="00554EE4">
        <w:t>Oxyde de magnésium</w:t>
      </w:r>
      <w:r w:rsidR="0097058D">
        <w:t xml:space="preserve"> ; </w:t>
      </w:r>
      <w:r w:rsidR="00554EE4">
        <w:t>Azote</w:t>
      </w:r>
      <w:r w:rsidR="0097058D">
        <w:t xml:space="preserve"> ; </w:t>
      </w:r>
      <w:r w:rsidR="00554EE4">
        <w:t>Anhydride sulfurique</w:t>
      </w:r>
      <w:r w:rsidR="0097058D">
        <w:t xml:space="preserve"> ; </w:t>
      </w:r>
      <w:r w:rsidR="00554EE4">
        <w:t xml:space="preserve">Sulfate de fer II </w:t>
      </w:r>
    </w:p>
    <w:p w14:paraId="491FB935" w14:textId="77777777" w:rsidR="00B10139" w:rsidRPr="00B10139" w:rsidRDefault="00B10139" w:rsidP="00B10139">
      <w:pPr>
        <w:pStyle w:val="ECEcorps"/>
      </w:pPr>
    </w:p>
    <w:p w14:paraId="13200088" w14:textId="77777777" w:rsidR="00DB042A" w:rsidRDefault="00DB042A" w:rsidP="00554EE4">
      <w:pPr>
        <w:pStyle w:val="ECEtitre"/>
        <w:spacing w:after="240"/>
        <w:rPr>
          <w:sz w:val="24"/>
          <w:szCs w:val="24"/>
        </w:rPr>
      </w:pPr>
    </w:p>
    <w:p w14:paraId="5326817A" w14:textId="440BC8B7" w:rsidR="003A114B" w:rsidRPr="00554EE4" w:rsidRDefault="00554EE4" w:rsidP="00554EE4">
      <w:pPr>
        <w:pStyle w:val="ECEtitre"/>
        <w:spacing w:after="240"/>
        <w:rPr>
          <w:sz w:val="24"/>
          <w:szCs w:val="24"/>
          <w:u w:val="none"/>
        </w:rPr>
      </w:pPr>
      <w:r w:rsidRPr="00554EE4">
        <w:rPr>
          <w:sz w:val="24"/>
          <w:szCs w:val="24"/>
        </w:rPr>
        <w:lastRenderedPageBreak/>
        <w:t xml:space="preserve">Oxydation des </w:t>
      </w:r>
      <w:r w:rsidRPr="00964F65">
        <w:rPr>
          <w:sz w:val="24"/>
          <w:szCs w:val="24"/>
        </w:rPr>
        <w:t>ions Fe</w:t>
      </w:r>
      <w:r w:rsidRPr="00964F65">
        <w:rPr>
          <w:sz w:val="24"/>
          <w:szCs w:val="24"/>
          <w:vertAlign w:val="superscript"/>
        </w:rPr>
        <w:t>2+</w:t>
      </w:r>
      <w:r w:rsidRPr="00964F65">
        <w:rPr>
          <w:sz w:val="24"/>
          <w:szCs w:val="24"/>
        </w:rPr>
        <w:t xml:space="preserve"> en Fe</w:t>
      </w:r>
      <w:r w:rsidRPr="00964F65">
        <w:rPr>
          <w:sz w:val="24"/>
          <w:szCs w:val="24"/>
          <w:vertAlign w:val="superscript"/>
        </w:rPr>
        <w:t>3+</w:t>
      </w:r>
      <w:r w:rsidR="00964F65" w:rsidRPr="00964F65">
        <w:rPr>
          <w:sz w:val="24"/>
          <w:szCs w:val="24"/>
          <w:vertAlign w:val="superscript"/>
        </w:rPr>
        <w:t xml:space="preserve"> </w:t>
      </w:r>
      <w:r w:rsidR="00964F65" w:rsidRPr="00964F65">
        <w:rPr>
          <w:sz w:val="24"/>
          <w:szCs w:val="24"/>
        </w:rPr>
        <w:t>et formation d</w:t>
      </w:r>
      <w:r w:rsidR="00B12A47">
        <w:rPr>
          <w:sz w:val="24"/>
          <w:szCs w:val="24"/>
        </w:rPr>
        <w:t>’</w:t>
      </w:r>
      <w:r w:rsidR="00964F65" w:rsidRPr="00964F65">
        <w:rPr>
          <w:sz w:val="24"/>
          <w:szCs w:val="24"/>
        </w:rPr>
        <w:t>u</w:t>
      </w:r>
      <w:r w:rsidR="00B12A47">
        <w:rPr>
          <w:sz w:val="24"/>
          <w:szCs w:val="24"/>
        </w:rPr>
        <w:t>ne espèce chimique colorée</w:t>
      </w:r>
    </w:p>
    <w:p w14:paraId="73791A53" w14:textId="5E208A9A" w:rsidR="00964F65" w:rsidRDefault="00AD4DCD" w:rsidP="00554EE4">
      <w:pPr>
        <w:pStyle w:val="ECEcorps"/>
        <w:spacing w:after="240"/>
      </w:pPr>
      <w:r>
        <w:rPr>
          <w:noProof/>
        </w:rPr>
        <w:drawing>
          <wp:anchor distT="0" distB="0" distL="114300" distR="114300" simplePos="0" relativeHeight="251662848" behindDoc="0" locked="0" layoutInCell="1" allowOverlap="1" wp14:anchorId="2A8BE9C7" wp14:editId="2CBB76D9">
            <wp:simplePos x="0" y="0"/>
            <wp:positionH relativeFrom="column">
              <wp:posOffset>2183765</wp:posOffset>
            </wp:positionH>
            <wp:positionV relativeFrom="paragraph">
              <wp:posOffset>189865</wp:posOffset>
            </wp:positionV>
            <wp:extent cx="4019550" cy="2105025"/>
            <wp:effectExtent l="0" t="0" r="0" b="9525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 rotWithShape="1">
                    <a:blip r:embed="rId11"/>
                    <a:srcRect l="2531" t="4583" r="2822"/>
                    <a:stretch/>
                  </pic:blipFill>
                  <pic:spPr bwMode="auto">
                    <a:xfrm>
                      <a:off x="0" y="0"/>
                      <a:ext cx="4019550" cy="2105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4EE4">
        <w:t xml:space="preserve">La concentration </w:t>
      </w:r>
      <w:r w:rsidR="002910C9">
        <w:t>en masse</w:t>
      </w:r>
      <w:r w:rsidR="00554EE4">
        <w:t xml:space="preserve"> du fer est déterminée grâce à un dosage par étalonnage à l’aide d’un spectrophotomètre. </w:t>
      </w:r>
    </w:p>
    <w:p w14:paraId="30FABD7F" w14:textId="777CB303" w:rsidR="00964F65" w:rsidRDefault="00554EE4" w:rsidP="00554EE4">
      <w:pPr>
        <w:pStyle w:val="ECEcorps"/>
        <w:spacing w:after="240"/>
      </w:pPr>
      <w:r>
        <w:t>Pour cela, on util</w:t>
      </w:r>
      <w:r w:rsidR="00305FB5">
        <w:t xml:space="preserve">ise une solution d’eau oxygénée en présence d’acide chlorhydrique </w:t>
      </w:r>
      <w:r>
        <w:t>pour oxyder la totalité des ions Fe</w:t>
      </w:r>
      <w:r>
        <w:rPr>
          <w:vertAlign w:val="superscript"/>
        </w:rPr>
        <w:t>2+</w:t>
      </w:r>
      <w:r>
        <w:t xml:space="preserve"> présents dans la solution d’engrais en ions Fe</w:t>
      </w:r>
      <w:r>
        <w:rPr>
          <w:vertAlign w:val="superscript"/>
        </w:rPr>
        <w:t>3+</w:t>
      </w:r>
      <w:r>
        <w:t xml:space="preserve">. </w:t>
      </w:r>
    </w:p>
    <w:p w14:paraId="5C044955" w14:textId="79DBA3BF" w:rsidR="00AD4DCD" w:rsidRDefault="00554EE4" w:rsidP="00554EE4">
      <w:pPr>
        <w:pStyle w:val="ECEcorps"/>
        <w:spacing w:after="240"/>
      </w:pPr>
      <w:r>
        <w:t>Les ions Fe</w:t>
      </w:r>
      <w:r>
        <w:rPr>
          <w:vertAlign w:val="superscript"/>
        </w:rPr>
        <w:t>3+</w:t>
      </w:r>
      <w:r>
        <w:t xml:space="preserve"> alors formés sont révélés par une solution de thiocyanate de potassium incolore, qui permet la formation </w:t>
      </w:r>
      <w:r w:rsidR="00B12A47">
        <w:t>d’une espèce chimique, appelée « complexe » et notée</w:t>
      </w:r>
      <w:r>
        <w:t xml:space="preserve"> [Fe(SCN</w:t>
      </w:r>
      <w:r w:rsidR="00155B0A">
        <w:t>)</w:t>
      </w:r>
      <w:r>
        <w:t>]</w:t>
      </w:r>
      <w:r>
        <w:rPr>
          <w:vertAlign w:val="superscript"/>
        </w:rPr>
        <w:t>2</w:t>
      </w:r>
      <w:proofErr w:type="gramStart"/>
      <w:r>
        <w:rPr>
          <w:vertAlign w:val="superscript"/>
        </w:rPr>
        <w:t>+</w:t>
      </w:r>
      <w:r>
        <w:t xml:space="preserve"> </w:t>
      </w:r>
      <w:r w:rsidR="00B12A47">
        <w:t>,</w:t>
      </w:r>
      <w:proofErr w:type="gramEnd"/>
      <w:r w:rsidR="00B12A47">
        <w:t xml:space="preserve"> </w:t>
      </w:r>
      <w:r>
        <w:t>de couleur rouge</w:t>
      </w:r>
      <w:r w:rsidR="005B0A45">
        <w:t>.</w:t>
      </w:r>
    </w:p>
    <w:p w14:paraId="34F0F256" w14:textId="5B1EC765" w:rsidR="005B0A45" w:rsidRDefault="005B0A45" w:rsidP="00554EE4">
      <w:pPr>
        <w:pStyle w:val="ECEcorps"/>
        <w:spacing w:after="240"/>
      </w:pPr>
    </w:p>
    <w:p w14:paraId="6B245E9B" w14:textId="77777777" w:rsidR="00CF5D19" w:rsidRPr="00AD4DCD" w:rsidRDefault="00CF5D19" w:rsidP="00554EE4">
      <w:pPr>
        <w:pStyle w:val="ECEcorps"/>
        <w:spacing w:after="240"/>
      </w:pPr>
    </w:p>
    <w:p w14:paraId="053C7BF7" w14:textId="720D9643" w:rsidR="00B10139" w:rsidRDefault="00B10139" w:rsidP="00B10139">
      <w:pPr>
        <w:pStyle w:val="ECEcorps"/>
        <w:rPr>
          <w:b/>
          <w:sz w:val="24"/>
          <w:szCs w:val="24"/>
          <w:u w:val="single"/>
        </w:rPr>
      </w:pPr>
      <w:r w:rsidRPr="00554EE4">
        <w:rPr>
          <w:b/>
          <w:sz w:val="24"/>
          <w:szCs w:val="24"/>
          <w:u w:val="single"/>
        </w:rPr>
        <w:t>Absorbance et loi de Beer-Lambert</w:t>
      </w:r>
      <w:r w:rsidR="00AA7AC4">
        <w:rPr>
          <w:b/>
          <w:sz w:val="24"/>
          <w:szCs w:val="24"/>
        </w:rPr>
        <w:t> </w:t>
      </w:r>
    </w:p>
    <w:p w14:paraId="6800F53F" w14:textId="6819C6FE" w:rsidR="00B10139" w:rsidRPr="000D08B5" w:rsidRDefault="00B10139" w:rsidP="000D08B5">
      <w:pPr>
        <w:pStyle w:val="ECEcorps"/>
        <w:spacing w:before="240"/>
      </w:pPr>
      <w:r w:rsidRPr="0085220D">
        <w:t xml:space="preserve">Un rayonnement qui traverse une cuve contenant une espèce chimique colorée en solution peut </w:t>
      </w:r>
      <w:r w:rsidR="00B12A47">
        <w:t>être absorbé en partie par la solution colorée</w:t>
      </w:r>
      <w:r w:rsidR="000D08B5">
        <w:t xml:space="preserve"> </w:t>
      </w:r>
      <w:r w:rsidRPr="0085220D">
        <w:t>: il s'agit du phénomène d'absorbance.</w:t>
      </w:r>
    </w:p>
    <w:p w14:paraId="07CD7218" w14:textId="09B82BB9" w:rsidR="00B10139" w:rsidRPr="00337F03" w:rsidRDefault="00B10139" w:rsidP="00B10139">
      <w:pPr>
        <w:pStyle w:val="ECEcorps"/>
      </w:pPr>
      <w:r w:rsidRPr="00743660">
        <w:t xml:space="preserve">La </w:t>
      </w:r>
      <w:r w:rsidRPr="00743660">
        <w:rPr>
          <w:rStyle w:val="lev"/>
          <w:b w:val="0"/>
          <w:bCs w:val="0"/>
        </w:rPr>
        <w:t xml:space="preserve">loi de </w:t>
      </w:r>
      <w:proofErr w:type="spellStart"/>
      <w:r w:rsidRPr="00743660">
        <w:rPr>
          <w:rStyle w:val="lev"/>
          <w:b w:val="0"/>
          <w:bCs w:val="0"/>
        </w:rPr>
        <w:t>Beer</w:t>
      </w:r>
      <w:proofErr w:type="spellEnd"/>
      <w:r w:rsidRPr="00743660">
        <w:rPr>
          <w:rStyle w:val="lev"/>
          <w:b w:val="0"/>
          <w:bCs w:val="0"/>
        </w:rPr>
        <w:t>-Lambert,</w:t>
      </w:r>
      <w:r w:rsidRPr="0085220D">
        <w:rPr>
          <w:rStyle w:val="lev"/>
        </w:rPr>
        <w:t xml:space="preserve"> </w:t>
      </w:r>
      <m:oMath>
        <m:r>
          <m:rPr>
            <m:nor/>
          </m:rPr>
          <w:rPr>
            <w:rStyle w:val="lev"/>
            <w:b w:val="0"/>
            <w:bCs w:val="0"/>
            <w:i/>
          </w:rPr>
          <m:t>A</m:t>
        </m:r>
        <m:r>
          <m:rPr>
            <m:nor/>
          </m:rPr>
          <w:rPr>
            <w:rStyle w:val="lev"/>
            <w:rFonts w:ascii="Cambria Math"/>
            <w:b w:val="0"/>
            <w:bCs w:val="0"/>
          </w:rPr>
          <m:t xml:space="preserve"> </m:t>
        </m:r>
        <m:r>
          <m:rPr>
            <m:nor/>
          </m:rPr>
          <w:rPr>
            <w:rStyle w:val="lev"/>
            <w:b w:val="0"/>
            <w:bCs w:val="0"/>
          </w:rPr>
          <m:t>=</m:t>
        </m:r>
        <m:r>
          <m:rPr>
            <m:nor/>
          </m:rPr>
          <w:rPr>
            <w:rStyle w:val="lev"/>
            <w:rFonts w:ascii="Cambria Math"/>
            <w:b w:val="0"/>
            <w:bCs w:val="0"/>
          </w:rPr>
          <m:t xml:space="preserve"> </m:t>
        </m:r>
        <w:proofErr w:type="spellStart"/>
        <m:r>
          <m:rPr>
            <m:nor/>
          </m:rPr>
          <w:rPr>
            <w:rStyle w:val="lev"/>
            <w:b w:val="0"/>
            <w:bCs w:val="0"/>
            <w:i/>
          </w:rPr>
          <m:t>k</m:t>
        </m:r>
        <m:r>
          <m:rPr>
            <m:nor/>
          </m:rPr>
          <w:rPr>
            <w:rStyle w:val="lev"/>
            <w:b w:val="0"/>
            <w:bCs w:val="0"/>
          </w:rPr>
          <m:t>·</m:t>
        </m:r>
        <m:r>
          <m:rPr>
            <m:nor/>
          </m:rPr>
          <w:rPr>
            <w:rStyle w:val="lev"/>
            <w:b w:val="0"/>
            <w:bCs w:val="0"/>
            <w:i/>
          </w:rPr>
          <m:t>C</m:t>
        </m:r>
      </m:oMath>
      <w:proofErr w:type="spellEnd"/>
      <w:r>
        <w:rPr>
          <w:rStyle w:val="lev"/>
        </w:rPr>
        <w:t>,</w:t>
      </w:r>
      <w:r w:rsidRPr="0085220D">
        <w:rPr>
          <w:rStyle w:val="lev"/>
        </w:rPr>
        <w:t xml:space="preserve"> </w:t>
      </w:r>
      <w:r>
        <w:t xml:space="preserve">illustre </w:t>
      </w:r>
      <w:r w:rsidRPr="0085220D">
        <w:t xml:space="preserve">que l'absorbance </w:t>
      </w:r>
      <w:r w:rsidRPr="0085220D">
        <w:rPr>
          <w:i/>
          <w:iCs/>
        </w:rPr>
        <w:t xml:space="preserve">A </w:t>
      </w:r>
      <w:r>
        <w:t xml:space="preserve">d'une solution est </w:t>
      </w:r>
      <w:r w:rsidRPr="0085220D">
        <w:t xml:space="preserve">proportionnelle à la concentration </w:t>
      </w:r>
      <w:r w:rsidRPr="0085220D">
        <w:rPr>
          <w:i/>
        </w:rPr>
        <w:t>C</w:t>
      </w:r>
      <w:r w:rsidRPr="0085220D">
        <w:t xml:space="preserve"> de l’espèce colorée</w:t>
      </w:r>
      <w:r w:rsidR="000D08B5">
        <w:t xml:space="preserve"> en solution</w:t>
      </w:r>
      <w:r w:rsidRPr="0085220D">
        <w:t xml:space="preserve">. Le coefficient de proportionnalité </w:t>
      </w:r>
      <w:r w:rsidRPr="0034257E">
        <w:rPr>
          <w:i/>
          <w:iCs/>
        </w:rPr>
        <w:t>k</w:t>
      </w:r>
      <w:r w:rsidRPr="0085220D">
        <w:rPr>
          <w:i/>
          <w:iCs/>
        </w:rPr>
        <w:t xml:space="preserve"> </w:t>
      </w:r>
      <w:r w:rsidRPr="0085220D">
        <w:t>dépend de la nature de la solution et de la longueur d'onde du rayonnement utilisé pour les mesures.</w:t>
      </w:r>
    </w:p>
    <w:p w14:paraId="6F9EAE06" w14:textId="77777777" w:rsidR="00B10139" w:rsidRDefault="00B10139" w:rsidP="00B10139">
      <w:pPr>
        <w:pStyle w:val="ECEtitre"/>
        <w:rPr>
          <w:sz w:val="24"/>
          <w:szCs w:val="24"/>
        </w:rPr>
      </w:pPr>
    </w:p>
    <w:p w14:paraId="717D82E8" w14:textId="77777777" w:rsidR="00CF5D19" w:rsidRDefault="00CF5D19" w:rsidP="00CF5D19">
      <w:pPr>
        <w:pStyle w:val="ECEcorps"/>
      </w:pPr>
    </w:p>
    <w:p w14:paraId="55056D92" w14:textId="77777777" w:rsidR="00CF5D19" w:rsidRPr="00CF5D19" w:rsidRDefault="00CF5D19" w:rsidP="00CF5D19">
      <w:pPr>
        <w:pStyle w:val="ECEcorps"/>
      </w:pPr>
    </w:p>
    <w:p w14:paraId="09B28386" w14:textId="7C7B84D2" w:rsidR="00554EE4" w:rsidRDefault="00554EE4" w:rsidP="00554EE4">
      <w:pPr>
        <w:pStyle w:val="ECEcorps"/>
        <w:spacing w:after="240"/>
        <w:rPr>
          <w:b/>
          <w:sz w:val="24"/>
          <w:szCs w:val="24"/>
          <w:u w:val="single"/>
        </w:rPr>
      </w:pPr>
      <w:r w:rsidRPr="00554EE4">
        <w:rPr>
          <w:b/>
          <w:sz w:val="24"/>
          <w:szCs w:val="24"/>
          <w:u w:val="single"/>
        </w:rPr>
        <w:t>Dosage par étalonnage</w:t>
      </w:r>
      <w:r w:rsidR="00AA7AC4">
        <w:rPr>
          <w:b/>
          <w:sz w:val="24"/>
          <w:szCs w:val="24"/>
        </w:rPr>
        <w:t> </w:t>
      </w:r>
    </w:p>
    <w:p w14:paraId="4D681C74" w14:textId="1CBBA0BB" w:rsidR="00554EE4" w:rsidRDefault="00554EE4" w:rsidP="00554EE4">
      <w:pPr>
        <w:pStyle w:val="ECEcorps"/>
        <w:spacing w:after="240"/>
      </w:pPr>
      <w:r>
        <w:t xml:space="preserve">Le </w:t>
      </w:r>
      <w:r w:rsidR="00743660">
        <w:t xml:space="preserve">principe du </w:t>
      </w:r>
      <w:r>
        <w:t>dosage par étalonnage repose sur l’utilisation de solutions de concentrations connues appelées solutions étalons. Les concentrations des solutions étalons sont données dans le tableau ci-dessous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62"/>
        <w:gridCol w:w="1426"/>
        <w:gridCol w:w="1426"/>
        <w:gridCol w:w="1427"/>
        <w:gridCol w:w="1426"/>
        <w:gridCol w:w="1427"/>
      </w:tblGrid>
      <w:tr w:rsidR="00CD6C58" w14:paraId="76A4E9EB" w14:textId="77777777" w:rsidTr="00F20053">
        <w:trPr>
          <w:trHeight w:val="463"/>
        </w:trPr>
        <w:tc>
          <w:tcPr>
            <w:tcW w:w="3062" w:type="dxa"/>
            <w:vAlign w:val="center"/>
          </w:tcPr>
          <w:p w14:paraId="584EC2B7" w14:textId="31A23BB7" w:rsidR="00CD6C58" w:rsidRDefault="00CD6C58" w:rsidP="00F20053">
            <w:pPr>
              <w:pStyle w:val="ECEcorps"/>
              <w:jc w:val="center"/>
            </w:pPr>
            <w:r>
              <w:t>Solution</w:t>
            </w:r>
          </w:p>
        </w:tc>
        <w:tc>
          <w:tcPr>
            <w:tcW w:w="1426" w:type="dxa"/>
            <w:vAlign w:val="center"/>
          </w:tcPr>
          <w:p w14:paraId="6090CD21" w14:textId="37D9A177" w:rsidR="00CD6C58" w:rsidRDefault="00CD6C58" w:rsidP="00F20053">
            <w:pPr>
              <w:pStyle w:val="ECEcorps"/>
              <w:jc w:val="center"/>
            </w:pPr>
            <w:r>
              <w:t>1</w:t>
            </w:r>
          </w:p>
        </w:tc>
        <w:tc>
          <w:tcPr>
            <w:tcW w:w="1426" w:type="dxa"/>
            <w:vAlign w:val="center"/>
          </w:tcPr>
          <w:p w14:paraId="2E1A6559" w14:textId="63ACD077" w:rsidR="00CD6C58" w:rsidRDefault="00CD6C58" w:rsidP="00F20053">
            <w:pPr>
              <w:pStyle w:val="ECEcorps"/>
              <w:jc w:val="center"/>
            </w:pPr>
            <w:r>
              <w:t>2</w:t>
            </w:r>
          </w:p>
        </w:tc>
        <w:tc>
          <w:tcPr>
            <w:tcW w:w="1427" w:type="dxa"/>
            <w:vAlign w:val="center"/>
          </w:tcPr>
          <w:p w14:paraId="45AED28F" w14:textId="302557F7" w:rsidR="00CD6C58" w:rsidRDefault="00CD6C58" w:rsidP="00F20053">
            <w:pPr>
              <w:pStyle w:val="ECEcorps"/>
              <w:jc w:val="center"/>
            </w:pPr>
            <w:r>
              <w:t>3</w:t>
            </w:r>
          </w:p>
        </w:tc>
        <w:tc>
          <w:tcPr>
            <w:tcW w:w="1426" w:type="dxa"/>
            <w:vAlign w:val="center"/>
          </w:tcPr>
          <w:p w14:paraId="5ED09FE0" w14:textId="10F1C7B7" w:rsidR="00CD6C58" w:rsidRDefault="00CD6C58" w:rsidP="00F20053">
            <w:pPr>
              <w:pStyle w:val="ECEcorps"/>
              <w:jc w:val="center"/>
            </w:pPr>
            <w:r>
              <w:t>4</w:t>
            </w:r>
          </w:p>
        </w:tc>
        <w:tc>
          <w:tcPr>
            <w:tcW w:w="1427" w:type="dxa"/>
            <w:vAlign w:val="center"/>
          </w:tcPr>
          <w:p w14:paraId="04922BBF" w14:textId="26877466" w:rsidR="00CD6C58" w:rsidRDefault="00CD6C58" w:rsidP="00F20053">
            <w:pPr>
              <w:pStyle w:val="ECEcorps"/>
              <w:jc w:val="center"/>
            </w:pPr>
            <w:r>
              <w:t>5</w:t>
            </w:r>
          </w:p>
        </w:tc>
      </w:tr>
      <w:tr w:rsidR="00CD6C58" w14:paraId="3B1D9DB0" w14:textId="77777777" w:rsidTr="00F20053">
        <w:trPr>
          <w:trHeight w:val="527"/>
        </w:trPr>
        <w:tc>
          <w:tcPr>
            <w:tcW w:w="3062" w:type="dxa"/>
            <w:vAlign w:val="center"/>
          </w:tcPr>
          <w:p w14:paraId="09AAF738" w14:textId="77777777" w:rsidR="00B12A47" w:rsidRDefault="00CD6C58" w:rsidP="00CB6D4A">
            <w:pPr>
              <w:pStyle w:val="ECEcorps"/>
              <w:jc w:val="center"/>
            </w:pPr>
            <w:r>
              <w:t>Concentration en ions Fe</w:t>
            </w:r>
            <w:r>
              <w:rPr>
                <w:vertAlign w:val="superscript"/>
              </w:rPr>
              <w:t>3+</w:t>
            </w:r>
            <w:r>
              <w:t xml:space="preserve"> </w:t>
            </w:r>
          </w:p>
          <w:p w14:paraId="2FAECAAB" w14:textId="3FF3DE7B" w:rsidR="00CD6C58" w:rsidRPr="00CD6C58" w:rsidRDefault="00CD6C58" w:rsidP="00CB6D4A">
            <w:pPr>
              <w:pStyle w:val="ECEcorps"/>
              <w:jc w:val="center"/>
              <w:rPr>
                <w:vertAlign w:val="superscript"/>
              </w:rPr>
            </w:pPr>
            <w:r>
              <w:t>en mg</w:t>
            </w:r>
            <m:oMath>
              <m:r>
                <w:rPr>
                  <w:rFonts w:ascii="Cambria Math" w:hAnsi="Cambria Math"/>
                </w:rPr>
                <m:t>∙</m:t>
              </m:r>
            </m:oMath>
            <w:r>
              <w:t>L</w:t>
            </w:r>
            <w:r w:rsidR="00035FB4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1</w:t>
            </w:r>
          </w:p>
        </w:tc>
        <w:tc>
          <w:tcPr>
            <w:tcW w:w="1426" w:type="dxa"/>
            <w:vAlign w:val="center"/>
          </w:tcPr>
          <w:p w14:paraId="5FA1C3FB" w14:textId="052693C7" w:rsidR="00CD6C58" w:rsidRDefault="00CD6C58" w:rsidP="00F20053">
            <w:pPr>
              <w:pStyle w:val="ECEcorps"/>
              <w:jc w:val="center"/>
            </w:pPr>
            <w:r>
              <w:t>2,0</w:t>
            </w:r>
          </w:p>
        </w:tc>
        <w:tc>
          <w:tcPr>
            <w:tcW w:w="1426" w:type="dxa"/>
            <w:vAlign w:val="center"/>
          </w:tcPr>
          <w:p w14:paraId="5BE8676C" w14:textId="33FFF16A" w:rsidR="00CD6C58" w:rsidRDefault="00CD6C58" w:rsidP="00F20053">
            <w:pPr>
              <w:pStyle w:val="ECEcorps"/>
              <w:jc w:val="center"/>
            </w:pPr>
            <w:r>
              <w:t>4,0</w:t>
            </w:r>
          </w:p>
        </w:tc>
        <w:tc>
          <w:tcPr>
            <w:tcW w:w="1427" w:type="dxa"/>
            <w:vAlign w:val="center"/>
          </w:tcPr>
          <w:p w14:paraId="7DD48202" w14:textId="7CDD4B37" w:rsidR="00CD6C58" w:rsidRDefault="00CD6C58" w:rsidP="00F20053">
            <w:pPr>
              <w:pStyle w:val="ECEcorps"/>
              <w:jc w:val="center"/>
            </w:pPr>
            <w:r>
              <w:t>6,0</w:t>
            </w:r>
          </w:p>
        </w:tc>
        <w:tc>
          <w:tcPr>
            <w:tcW w:w="1426" w:type="dxa"/>
            <w:vAlign w:val="center"/>
          </w:tcPr>
          <w:p w14:paraId="5C8C7685" w14:textId="509B89C5" w:rsidR="00CD6C58" w:rsidRDefault="00CD6C58" w:rsidP="00F20053">
            <w:pPr>
              <w:pStyle w:val="ECEcorps"/>
              <w:jc w:val="center"/>
            </w:pPr>
            <w:r>
              <w:t>8,0</w:t>
            </w:r>
          </w:p>
        </w:tc>
        <w:tc>
          <w:tcPr>
            <w:tcW w:w="1427" w:type="dxa"/>
            <w:vAlign w:val="center"/>
          </w:tcPr>
          <w:p w14:paraId="13ABA675" w14:textId="7A013017" w:rsidR="00CD6C58" w:rsidRDefault="00CD6C58" w:rsidP="00F20053">
            <w:pPr>
              <w:pStyle w:val="ECEcorps"/>
              <w:jc w:val="center"/>
            </w:pPr>
            <w:r>
              <w:t>10,0</w:t>
            </w:r>
          </w:p>
        </w:tc>
      </w:tr>
    </w:tbl>
    <w:p w14:paraId="1FFBC255" w14:textId="77777777" w:rsidR="000D08B5" w:rsidRDefault="000D08B5" w:rsidP="000D08B5">
      <w:pPr>
        <w:pStyle w:val="ECEcorps"/>
      </w:pPr>
    </w:p>
    <w:p w14:paraId="2540C9CF" w14:textId="14BFDFDC" w:rsidR="000D08B5" w:rsidRDefault="00CD6C58" w:rsidP="000D08B5">
      <w:pPr>
        <w:pStyle w:val="ECEcorps"/>
      </w:pPr>
      <w:r>
        <w:t>Chaque solution étalon d’ions Fe</w:t>
      </w:r>
      <w:r>
        <w:rPr>
          <w:vertAlign w:val="superscript"/>
        </w:rPr>
        <w:t>3+</w:t>
      </w:r>
      <w:r>
        <w:t xml:space="preserve"> d’un volume de 10,0</w:t>
      </w:r>
      <w:r w:rsidR="005C29BF">
        <w:t xml:space="preserve"> </w:t>
      </w:r>
      <w:proofErr w:type="spellStart"/>
      <w:r w:rsidR="005C29BF">
        <w:t>mL</w:t>
      </w:r>
      <w:proofErr w:type="spellEnd"/>
      <w:r>
        <w:t xml:space="preserve"> est préparée à partir d’une solution mère d’ions Fe</w:t>
      </w:r>
      <w:r>
        <w:rPr>
          <w:vertAlign w:val="superscript"/>
        </w:rPr>
        <w:t>3+</w:t>
      </w:r>
      <w:r>
        <w:t xml:space="preserve"> de concentration en masse</w:t>
      </w:r>
      <w:r w:rsidR="002F78D9">
        <w:t xml:space="preserve"> </w:t>
      </w:r>
      <w:proofErr w:type="spellStart"/>
      <w:r w:rsidR="002F78D9" w:rsidRPr="00035FB4">
        <w:rPr>
          <w:i/>
        </w:rPr>
        <w:t>C</w:t>
      </w:r>
      <w:r w:rsidR="002F78D9" w:rsidRPr="00035FB4">
        <w:rPr>
          <w:i/>
          <w:vertAlign w:val="subscript"/>
        </w:rPr>
        <w:t>m,mère</w:t>
      </w:r>
      <w:proofErr w:type="spellEnd"/>
      <w:r w:rsidR="002F78D9">
        <w:t xml:space="preserve"> =</w:t>
      </w:r>
      <w:r w:rsidR="00035FB4">
        <w:t xml:space="preserve"> 20,0 mg</w:t>
      </w:r>
      <m:oMath>
        <m:r>
          <w:rPr>
            <w:rFonts w:ascii="Cambria Math" w:hAnsi="Cambria Math"/>
          </w:rPr>
          <m:t>∙</m:t>
        </m:r>
      </m:oMath>
      <w:r>
        <w:t>L</w:t>
      </w:r>
      <w:r>
        <w:rPr>
          <w:vertAlign w:val="superscript"/>
        </w:rPr>
        <w:t>–1</w:t>
      </w:r>
      <w:r>
        <w:t>.</w:t>
      </w:r>
    </w:p>
    <w:p w14:paraId="7A968CD0" w14:textId="0B610D1D" w:rsidR="00163FF0" w:rsidRDefault="00CD6C58" w:rsidP="000D08B5">
      <w:pPr>
        <w:pStyle w:val="ECEcorps"/>
      </w:pPr>
      <w:r>
        <w:t>Pour préparer l’échelle de teintes dans les mêmes conditions que l’</w:t>
      </w:r>
      <w:r w:rsidR="003331AF">
        <w:t>échantillon de la solution d’engrais</w:t>
      </w:r>
      <w:r>
        <w:t xml:space="preserve"> à doser, on a ajouté à 10,0 </w:t>
      </w:r>
      <w:proofErr w:type="spellStart"/>
      <w:r>
        <w:t>mL</w:t>
      </w:r>
      <w:proofErr w:type="spellEnd"/>
      <w:r>
        <w:t xml:space="preserve"> de solution étalon, 1,0 </w:t>
      </w:r>
      <w:proofErr w:type="spellStart"/>
      <w:r>
        <w:t>mL</w:t>
      </w:r>
      <w:proofErr w:type="spellEnd"/>
      <w:r>
        <w:t xml:space="preserve"> de solution d’acide chlorhydrique et 1,0 </w:t>
      </w:r>
      <w:proofErr w:type="spellStart"/>
      <w:r>
        <w:t>mL</w:t>
      </w:r>
      <w:proofErr w:type="spellEnd"/>
      <w:r>
        <w:t xml:space="preserve"> de solution de thiocyanate de potassium.</w:t>
      </w:r>
    </w:p>
    <w:p w14:paraId="03DA4C8E" w14:textId="77777777" w:rsidR="000D08B5" w:rsidRDefault="000D08B5" w:rsidP="000D08B5">
      <w:pPr>
        <w:pStyle w:val="ECEtitre"/>
      </w:pPr>
    </w:p>
    <w:p w14:paraId="33157C91" w14:textId="77777777" w:rsidR="00CF5D19" w:rsidRDefault="00CF5D19" w:rsidP="00CF5D19">
      <w:pPr>
        <w:pStyle w:val="ECEcorps"/>
      </w:pPr>
    </w:p>
    <w:p w14:paraId="159133F0" w14:textId="77777777" w:rsidR="00CF5D19" w:rsidRPr="00CF5D19" w:rsidRDefault="00CF5D19" w:rsidP="00CF5D19">
      <w:pPr>
        <w:pStyle w:val="ECEcorps"/>
      </w:pPr>
    </w:p>
    <w:p w14:paraId="75B9CDA0" w14:textId="17466D42" w:rsidR="00F20053" w:rsidRPr="00554EE4" w:rsidRDefault="00F20053" w:rsidP="00163FF0">
      <w:pPr>
        <w:pStyle w:val="ECEtitre"/>
        <w:spacing w:before="120" w:after="120"/>
        <w:rPr>
          <w:sz w:val="24"/>
          <w:szCs w:val="24"/>
        </w:rPr>
      </w:pPr>
      <w:r>
        <w:rPr>
          <w:sz w:val="24"/>
          <w:szCs w:val="24"/>
        </w:rPr>
        <w:t>Titre</w:t>
      </w:r>
      <w:r w:rsidRPr="00554EE4">
        <w:rPr>
          <w:sz w:val="24"/>
          <w:szCs w:val="24"/>
        </w:rPr>
        <w:t xml:space="preserve"> </w:t>
      </w:r>
      <w:r w:rsidRPr="002910C9">
        <w:rPr>
          <w:sz w:val="24"/>
          <w:szCs w:val="24"/>
        </w:rPr>
        <w:t>massique</w:t>
      </w:r>
      <w:r w:rsidR="00AA7AC4">
        <w:rPr>
          <w:sz w:val="24"/>
          <w:szCs w:val="24"/>
          <w:u w:val="none"/>
        </w:rPr>
        <w:t> </w:t>
      </w:r>
      <w:r w:rsidR="00964F65" w:rsidRPr="00964F65">
        <w:rPr>
          <w:noProof/>
          <w:sz w:val="24"/>
          <w:szCs w:val="24"/>
          <w:u w:val="none"/>
        </w:rPr>
        <w:t xml:space="preserve"> </w:t>
      </w:r>
    </w:p>
    <w:p w14:paraId="002A6E82" w14:textId="43DD589C" w:rsidR="00F20053" w:rsidRPr="00CD6C58" w:rsidRDefault="00F20053" w:rsidP="00F20053">
      <w:pPr>
        <w:pStyle w:val="ECEcorps"/>
        <w:rPr>
          <w:b/>
          <w:sz w:val="24"/>
          <w:szCs w:val="24"/>
          <w:u w:val="single"/>
        </w:rPr>
      </w:pPr>
      <w:r w:rsidRPr="0072051E">
        <w:t xml:space="preserve">Dans un mélange, le </w:t>
      </w:r>
      <w:r>
        <w:t>titre</w:t>
      </w:r>
      <w:r w:rsidRPr="0072051E">
        <w:t xml:space="preserve"> massique </w:t>
      </w:r>
      <w:r>
        <w:rPr>
          <w:i/>
        </w:rPr>
        <w:t xml:space="preserve">w </w:t>
      </w:r>
      <w:r w:rsidRPr="0072051E">
        <w:t>d</w:t>
      </w:r>
      <w:r>
        <w:t>’un constituant permet de conna</w:t>
      </w:r>
      <w:r w:rsidRPr="009A41E7">
        <w:t>ît</w:t>
      </w:r>
      <w:r w:rsidRPr="0072051E">
        <w:t>re sa proportion dans le mélange. Pour le calculer, on utilise la relation :</w:t>
      </w:r>
      <w:r>
        <w:t xml:space="preserve"> </w:t>
      </w:r>
      <w:r w:rsidRPr="009430D7">
        <w:rPr>
          <w:i/>
          <w:iCs/>
        </w:rPr>
        <w:t>w</w:t>
      </w:r>
      <m:oMath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r>
          <w:rPr>
            <w:rFonts w:asci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>masse du constituant</m:t>
            </m:r>
          </m:num>
          <m:den>
            <m:r>
              <m:rPr>
                <m:nor/>
              </m:rPr>
              <m:t>masse totale du mélange</m:t>
            </m:r>
          </m:den>
        </m:f>
        <m:r>
          <m:rPr>
            <m:nor/>
          </m:rPr>
          <m:t xml:space="preserve"> ×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100</m:t>
        </m:r>
      </m:oMath>
    </w:p>
    <w:p w14:paraId="4336E392" w14:textId="2C95F1A1" w:rsidR="00B10139" w:rsidRPr="00163FF0" w:rsidRDefault="00B10139" w:rsidP="00E26870">
      <w:pPr>
        <w:pStyle w:val="ECEcorps"/>
        <w:rPr>
          <w:b/>
          <w:u w:val="single"/>
        </w:rPr>
      </w:pPr>
    </w:p>
    <w:p w14:paraId="0AD7778B" w14:textId="140F93BF" w:rsidR="00F20053" w:rsidRDefault="00F20053" w:rsidP="00E26870">
      <w:pPr>
        <w:pStyle w:val="ECEtitre"/>
        <w:rPr>
          <w:sz w:val="24"/>
          <w:szCs w:val="24"/>
        </w:rPr>
      </w:pPr>
    </w:p>
    <w:p w14:paraId="4247B53D" w14:textId="68E1C812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1C25344C" w14:textId="376265EA" w:rsidR="00CD6C58" w:rsidRPr="00656720" w:rsidRDefault="005243B7" w:rsidP="00CD6C58">
      <w:pPr>
        <w:pStyle w:val="ECEpartie"/>
        <w:numPr>
          <w:ilvl w:val="0"/>
          <w:numId w:val="5"/>
        </w:numPr>
      </w:pPr>
      <w:bookmarkStart w:id="5" w:name="_Toc497921334"/>
      <w:bookmarkStart w:id="6" w:name="_Toc520457883"/>
      <w:r>
        <w:t>Tracé</w:t>
      </w:r>
      <w:r w:rsidR="00CD6C58">
        <w:t xml:space="preserve"> de la courbe d’étalonnage</w:t>
      </w:r>
      <w:r w:rsidR="00CD6C58" w:rsidRPr="00452138">
        <w:t xml:space="preserve"> </w:t>
      </w:r>
      <w:r w:rsidR="00CD6C58" w:rsidRPr="00FF45A3">
        <w:rPr>
          <w:b w:val="0"/>
        </w:rPr>
        <w:t>(20 minutes conseillées)</w:t>
      </w:r>
      <w:bookmarkEnd w:id="5"/>
      <w:bookmarkEnd w:id="6"/>
    </w:p>
    <w:p w14:paraId="5A5411B6" w14:textId="77777777" w:rsidR="00CD6C58" w:rsidRPr="002A1FAB" w:rsidRDefault="00CD6C58" w:rsidP="00CD6C58">
      <w:pPr>
        <w:pStyle w:val="ECEcorps"/>
      </w:pPr>
    </w:p>
    <w:p w14:paraId="4C60CC19" w14:textId="3CD76B6D" w:rsidR="00CF5D19" w:rsidRDefault="00CF5D19" w:rsidP="00CF5D19">
      <w:pPr>
        <w:pStyle w:val="ECEcorps"/>
        <w:numPr>
          <w:ilvl w:val="1"/>
          <w:numId w:val="12"/>
        </w:numPr>
      </w:pPr>
      <w:r>
        <w:t xml:space="preserve">Indiquer la longueur d’onde à régler sur le spectrophotomètre lors de ce dosage par étalonnage. Justifier.  </w:t>
      </w:r>
    </w:p>
    <w:p w14:paraId="5E6C61A8" w14:textId="77777777" w:rsidR="00CF5D19" w:rsidRPr="005D7874" w:rsidRDefault="00CF5D19" w:rsidP="00CF5D1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7EEB5EC4" w14:textId="77777777" w:rsidR="00CF5D19" w:rsidRPr="005D7874" w:rsidRDefault="00CF5D19" w:rsidP="00CF5D1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0CBF0CBE" w14:textId="1E275E22" w:rsidR="00CF5D19" w:rsidRDefault="00CF5D19" w:rsidP="00CF5D1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78895058" w14:textId="77777777" w:rsidR="00CF5D19" w:rsidRDefault="00CF5D19" w:rsidP="00CF5D19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F5D19" w14:paraId="01F8FF06" w14:textId="77777777" w:rsidTr="00E07D3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F16B900" w14:textId="77777777" w:rsidR="00CF5D19" w:rsidRDefault="00CF5D19" w:rsidP="00E07D3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C400E7" w14:textId="77777777" w:rsidR="00CF5D19" w:rsidRDefault="00CF5D19" w:rsidP="00E07D3A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6377D6" w14:textId="77777777" w:rsidR="00CF5D19" w:rsidRDefault="00CF5D19" w:rsidP="00E07D3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F5D19" w14:paraId="232716C8" w14:textId="77777777" w:rsidTr="00E07D3A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85C3816" w14:textId="77777777" w:rsidR="00CF5D19" w:rsidRPr="00592F79" w:rsidRDefault="00CF5D19" w:rsidP="00E07D3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4E07299" w14:textId="13DDD10E" w:rsidR="00CF5D19" w:rsidRPr="0009288D" w:rsidRDefault="00CF5D19" w:rsidP="00E07D3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votre réponse</w:t>
            </w:r>
          </w:p>
          <w:p w14:paraId="01991075" w14:textId="77777777" w:rsidR="00CF5D19" w:rsidRDefault="00CF5D19" w:rsidP="00E07D3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81906CF" w14:textId="77777777" w:rsidR="00CF5D19" w:rsidRDefault="00CF5D19" w:rsidP="00E07D3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6B8D0D7" w14:textId="77777777" w:rsidR="00CF5D19" w:rsidRDefault="00CF5D19" w:rsidP="00CD6C58">
      <w:pPr>
        <w:pStyle w:val="ECEcorps"/>
      </w:pPr>
    </w:p>
    <w:p w14:paraId="54B4EE47" w14:textId="77777777" w:rsidR="00CF5D19" w:rsidRDefault="00CF5D19" w:rsidP="00CD6C58">
      <w:pPr>
        <w:pStyle w:val="ECEcorps"/>
      </w:pPr>
    </w:p>
    <w:p w14:paraId="6638659B" w14:textId="4DB45AD9" w:rsidR="00CD6C58" w:rsidRDefault="006729C2" w:rsidP="00CD6C58">
      <w:pPr>
        <w:pStyle w:val="ECEcorps"/>
        <w:numPr>
          <w:ilvl w:val="1"/>
          <w:numId w:val="12"/>
        </w:numPr>
      </w:pPr>
      <w:r>
        <w:t>Régler le spectrophotomètre</w:t>
      </w:r>
      <w:r w:rsidR="00CF5D19">
        <w:t xml:space="preserve">, puis </w:t>
      </w:r>
      <w:r>
        <w:t xml:space="preserve">mettre en œuvre la mesure de </w:t>
      </w:r>
      <w:r w:rsidR="00CF5D19">
        <w:t xml:space="preserve">l’absorbance des solutions étalons et tracer la courbe d’étalonnage à l’aide d’un tableau grapheur.  </w:t>
      </w:r>
    </w:p>
    <w:p w14:paraId="23D681BF" w14:textId="77777777" w:rsidR="00CB6D4A" w:rsidRDefault="00CB6D4A" w:rsidP="00CD6C58">
      <w:pPr>
        <w:pStyle w:val="ECEcorps"/>
      </w:pPr>
    </w:p>
    <w:p w14:paraId="6628E5B4" w14:textId="53183DDD" w:rsidR="00CD6C58" w:rsidRDefault="00CD6C58" w:rsidP="00CD6C58">
      <w:pPr>
        <w:pStyle w:val="ECEcorps"/>
      </w:pPr>
      <w:r>
        <w:t>1.</w:t>
      </w:r>
      <w:r w:rsidR="00CF5D19">
        <w:t>3</w:t>
      </w:r>
      <w:r>
        <w:t xml:space="preserve">. </w:t>
      </w:r>
      <w:r w:rsidR="00743660">
        <w:t>Choisir un modèle pertinent et m</w:t>
      </w:r>
      <w:r>
        <w:t xml:space="preserve">odéliser la </w:t>
      </w:r>
      <w:r w:rsidR="00743660">
        <w:t xml:space="preserve">courbe </w:t>
      </w:r>
      <w:r>
        <w:t>obtenue.</w:t>
      </w:r>
    </w:p>
    <w:p w14:paraId="34FBD1B1" w14:textId="77777777" w:rsidR="00F20053" w:rsidRDefault="00F20053" w:rsidP="00CD6C58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D6C58" w14:paraId="2A021BA6" w14:textId="77777777" w:rsidTr="00406E9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7F74FF9" w14:textId="77777777" w:rsidR="00CD6C58" w:rsidRDefault="00CD6C58" w:rsidP="00406E9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5C3CA0A" w14:textId="77777777" w:rsidR="00CD6C58" w:rsidRDefault="00CD6C58" w:rsidP="00406E96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32ABF84" w14:textId="77777777" w:rsidR="00CD6C58" w:rsidRDefault="00CD6C58" w:rsidP="00406E9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D6C58" w14:paraId="4B8F2F67" w14:textId="77777777" w:rsidTr="00406E9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DEB69FA" w14:textId="77777777" w:rsidR="00CD6C58" w:rsidRPr="00592F79" w:rsidRDefault="00CD6C58" w:rsidP="00406E9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B4D57EA" w14:textId="77777777" w:rsidR="00CD6C58" w:rsidRPr="0009288D" w:rsidRDefault="00CD6C58" w:rsidP="00406E96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1327969" w14:textId="77777777" w:rsidR="00CD6C58" w:rsidRDefault="00CD6C58" w:rsidP="00406E96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8687CF9" w14:textId="77777777" w:rsidR="00CD6C58" w:rsidRDefault="00CD6C58" w:rsidP="00406E9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F2C9CC8" w14:textId="77777777" w:rsidR="000D08B5" w:rsidRDefault="000D08B5" w:rsidP="000D08B5">
      <w:pPr>
        <w:pStyle w:val="ECEpartie"/>
        <w:numPr>
          <w:ilvl w:val="0"/>
          <w:numId w:val="0"/>
        </w:numPr>
        <w:ind w:left="360"/>
        <w:rPr>
          <w:b w:val="0"/>
        </w:rPr>
      </w:pPr>
      <w:bookmarkStart w:id="7" w:name="_Toc497921335"/>
      <w:bookmarkStart w:id="8" w:name="_Toc520457884"/>
      <w:bookmarkEnd w:id="2"/>
      <w:bookmarkEnd w:id="3"/>
      <w:bookmarkEnd w:id="4"/>
    </w:p>
    <w:p w14:paraId="7F81B2B3" w14:textId="77777777" w:rsidR="00CF5D19" w:rsidRPr="00CF5D19" w:rsidRDefault="00CF5D19" w:rsidP="00CF5D19">
      <w:pPr>
        <w:pStyle w:val="ECEcorps"/>
      </w:pPr>
    </w:p>
    <w:p w14:paraId="6ADE4D69" w14:textId="76FA3876" w:rsidR="00CD6C58" w:rsidRPr="00FF45A3" w:rsidRDefault="00CD6C58" w:rsidP="00CD6C58">
      <w:pPr>
        <w:pStyle w:val="ECEpartie"/>
        <w:numPr>
          <w:ilvl w:val="0"/>
          <w:numId w:val="5"/>
        </w:numPr>
        <w:rPr>
          <w:b w:val="0"/>
        </w:rPr>
      </w:pPr>
      <w:r w:rsidRPr="00116FC1">
        <w:t>Détermination</w:t>
      </w:r>
      <w:r>
        <w:t xml:space="preserve"> de la concentration en ion fer II</w:t>
      </w:r>
      <w:r w:rsidRPr="003C13F9">
        <w:t xml:space="preserve"> </w:t>
      </w:r>
      <w:r w:rsidR="000D08B5">
        <w:t>(Fe</w:t>
      </w:r>
      <w:r w:rsidR="000D08B5" w:rsidRPr="000D08B5">
        <w:rPr>
          <w:vertAlign w:val="superscript"/>
        </w:rPr>
        <w:t>2+</w:t>
      </w:r>
      <w:r w:rsidR="000D08B5">
        <w:t xml:space="preserve">) </w:t>
      </w:r>
      <w:r>
        <w:t xml:space="preserve">de la solution d’engrais </w:t>
      </w:r>
      <w:r w:rsidRPr="00FF45A3">
        <w:rPr>
          <w:b w:val="0"/>
        </w:rPr>
        <w:t>(20 minutes conseillées)</w:t>
      </w:r>
      <w:bookmarkEnd w:id="7"/>
      <w:bookmarkEnd w:id="8"/>
    </w:p>
    <w:p w14:paraId="4EB90901" w14:textId="77777777" w:rsidR="00CD6C58" w:rsidRPr="002A1FAB" w:rsidRDefault="00CD6C58" w:rsidP="00CD6C58">
      <w:pPr>
        <w:pStyle w:val="ECEcorps"/>
        <w:ind w:firstLine="709"/>
      </w:pPr>
    </w:p>
    <w:p w14:paraId="735C272E" w14:textId="4A8917BB" w:rsidR="00CF5D19" w:rsidRDefault="00CF5D19" w:rsidP="00116FC1">
      <w:pPr>
        <w:pStyle w:val="ECEcorps"/>
      </w:pPr>
      <w:r>
        <w:t xml:space="preserve">La solution d’engrais qu’on souhaite utiliser est trop concentrée. Il faut la diluer d’un facteur 20. </w:t>
      </w:r>
    </w:p>
    <w:p w14:paraId="17EEF236" w14:textId="77777777" w:rsidR="00CF5D19" w:rsidRDefault="00CF5D19" w:rsidP="00116FC1">
      <w:pPr>
        <w:pStyle w:val="ECEcorps"/>
      </w:pPr>
    </w:p>
    <w:p w14:paraId="396A891A" w14:textId="5C4691DD" w:rsidR="00CD6C58" w:rsidRDefault="00CF5D19" w:rsidP="00116FC1">
      <w:pPr>
        <w:pStyle w:val="ECEcorps"/>
      </w:pPr>
      <w:r>
        <w:t>2.1. A l’aide du matériel disponible, proposer un protocole</w:t>
      </w:r>
      <w:r w:rsidR="00CD6C58">
        <w:t xml:space="preserve"> pour effectuer cette dilution.</w:t>
      </w:r>
    </w:p>
    <w:p w14:paraId="471A83C2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5F3D9718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58DA69F4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4E1FA79B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21E0343E" w14:textId="4EB25364" w:rsidR="00CD6C58" w:rsidRDefault="00CD6C58" w:rsidP="002C60E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00FD7BC5" w14:textId="77777777" w:rsidR="00CF5D19" w:rsidRDefault="00CF5D19" w:rsidP="00CF5D1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1781E593" w14:textId="77777777" w:rsidR="00CF5D19" w:rsidRDefault="00CF5D19" w:rsidP="00CF5D1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22F34150" w14:textId="46370DDA" w:rsidR="00CF5D19" w:rsidRDefault="00CF5D19" w:rsidP="00CF5D1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0284D102" w14:textId="742069F7" w:rsidR="00F21EC3" w:rsidRDefault="00F21EC3" w:rsidP="00F21EC3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B042A" w14:paraId="636DCAA4" w14:textId="77777777" w:rsidTr="00FB3F3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337A8CD" w14:textId="77777777" w:rsidR="00DB042A" w:rsidRDefault="00DB042A" w:rsidP="00FB3F3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953C82B" w14:textId="6F111089" w:rsidR="00DB042A" w:rsidRDefault="00DB042A" w:rsidP="00FB3F3D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E32F1A9" w14:textId="77777777" w:rsidR="00DB042A" w:rsidRDefault="00DB042A" w:rsidP="00FB3F3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B042A" w14:paraId="3EF8AB10" w14:textId="77777777" w:rsidTr="00FB3F3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603E526" w14:textId="77777777" w:rsidR="00DB042A" w:rsidRPr="00592F79" w:rsidRDefault="00DB042A" w:rsidP="00FB3F3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9FDA1F4" w14:textId="77777777" w:rsidR="00DB042A" w:rsidRPr="0009288D" w:rsidRDefault="00DB042A" w:rsidP="00DB042A">
            <w:pPr>
              <w:pStyle w:val="ECEappel"/>
              <w:framePr w:hSpace="0" w:wrap="auto" w:vAnchor="margin" w:hAnchor="text" w:xAlign="left" w:yAlign="inline"/>
            </w:pPr>
            <w:r>
              <w:t>Appeler le professeur</w:t>
            </w:r>
            <w:r w:rsidRPr="0009288D">
              <w:t xml:space="preserve"> pour lui présenter l</w:t>
            </w:r>
            <w:r>
              <w:t>e protocole</w:t>
            </w:r>
          </w:p>
          <w:p w14:paraId="228D5B2E" w14:textId="123AFE90" w:rsidR="00DB042A" w:rsidRDefault="00DB042A" w:rsidP="00DB042A">
            <w:pPr>
              <w:pStyle w:val="ECEappel"/>
              <w:framePr w:wrap="around"/>
              <w:rPr>
                <w:bCs/>
                <w:szCs w:val="22"/>
              </w:rPr>
            </w:pPr>
            <w:r>
              <w:t xml:space="preserve">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3EFBB7F" w14:textId="77777777" w:rsidR="00DB042A" w:rsidRDefault="00DB042A" w:rsidP="00FB3F3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D9D062A" w14:textId="7E8EA4E7" w:rsidR="00DB042A" w:rsidRPr="007D2297" w:rsidRDefault="00DB042A" w:rsidP="00F21EC3">
      <w:pPr>
        <w:pStyle w:val="ECEcorps"/>
      </w:pPr>
    </w:p>
    <w:p w14:paraId="5638D67C" w14:textId="3700ECC7" w:rsidR="00CD6C58" w:rsidRDefault="00CD6C58" w:rsidP="00AE5B8B">
      <w:pPr>
        <w:pStyle w:val="ECEcorps"/>
      </w:pPr>
      <w:r w:rsidRPr="007D2297">
        <w:t>2.</w:t>
      </w:r>
      <w:r w:rsidR="00350D44">
        <w:t>2</w:t>
      </w:r>
      <w:r w:rsidRPr="007D2297">
        <w:t>. Mettr</w:t>
      </w:r>
      <w:r w:rsidR="007D2297">
        <w:t>e en œuvre la</w:t>
      </w:r>
      <w:r w:rsidRPr="007D2297">
        <w:t xml:space="preserve"> dilution</w:t>
      </w:r>
      <w:r w:rsidR="007D2297" w:rsidRPr="007D2297">
        <w:t>.</w:t>
      </w:r>
    </w:p>
    <w:p w14:paraId="6178C855" w14:textId="77777777" w:rsidR="00F21EC3" w:rsidRPr="007D2297" w:rsidRDefault="00F21EC3" w:rsidP="00CD6C58">
      <w:pPr>
        <w:pStyle w:val="ECEcorps"/>
        <w:ind w:left="284"/>
      </w:pPr>
    </w:p>
    <w:p w14:paraId="306CA8B3" w14:textId="6287B788" w:rsidR="006D644E" w:rsidRDefault="006D644E" w:rsidP="00CD6C58">
      <w:pPr>
        <w:pStyle w:val="ECEcorps"/>
        <w:ind w:left="284"/>
      </w:pPr>
      <w:r w:rsidRPr="007D2297">
        <w:t>Dans un bécher</w:t>
      </w:r>
      <w:r>
        <w:t>, ajouter les prélèvements suivants :</w:t>
      </w:r>
    </w:p>
    <w:p w14:paraId="5D892518" w14:textId="6C5095AA" w:rsidR="00CD6C58" w:rsidRDefault="00CD6C58" w:rsidP="00CD6C58">
      <w:pPr>
        <w:pStyle w:val="ECEcorps"/>
        <w:numPr>
          <w:ilvl w:val="0"/>
          <w:numId w:val="11"/>
        </w:numPr>
      </w:pPr>
      <w:r>
        <w:t xml:space="preserve">10,0 </w:t>
      </w:r>
      <w:proofErr w:type="spellStart"/>
      <w:r>
        <w:t>mL</w:t>
      </w:r>
      <w:proofErr w:type="spellEnd"/>
      <w:r>
        <w:t xml:space="preserve"> de la so</w:t>
      </w:r>
      <w:r w:rsidR="00035FB4">
        <w:t>lution d’engrais diluée 20 fois ;</w:t>
      </w:r>
    </w:p>
    <w:p w14:paraId="7160DF95" w14:textId="3EDE1168" w:rsidR="00CD6C58" w:rsidRDefault="00CD6C58" w:rsidP="00CD6C58">
      <w:pPr>
        <w:pStyle w:val="ECEcorps"/>
        <w:numPr>
          <w:ilvl w:val="0"/>
          <w:numId w:val="11"/>
        </w:numPr>
      </w:pPr>
      <w:r>
        <w:t xml:space="preserve">1,0 </w:t>
      </w:r>
      <w:proofErr w:type="spellStart"/>
      <w:r>
        <w:t>mL</w:t>
      </w:r>
      <w:proofErr w:type="spellEnd"/>
      <w:r>
        <w:t xml:space="preserve"> de la solution d’acide chlorhydrique de concentration </w:t>
      </w:r>
      <w:r w:rsidRPr="00035FB4">
        <w:rPr>
          <w:i/>
        </w:rPr>
        <w:t>C</w:t>
      </w:r>
      <w:r>
        <w:t xml:space="preserve"> = 1,0 mol</w:t>
      </w:r>
      <m:oMath>
        <m:r>
          <w:rPr>
            <w:rFonts w:ascii="Cambria Math" w:hAnsi="Cambria Math"/>
          </w:rPr>
          <m:t>∙</m:t>
        </m:r>
      </m:oMath>
      <w:r>
        <w:t>L</w:t>
      </w:r>
      <w:r>
        <w:rPr>
          <w:vertAlign w:val="superscript"/>
        </w:rPr>
        <w:t>–1</w:t>
      </w:r>
      <w:r w:rsidR="00035FB4">
        <w:rPr>
          <w:vertAlign w:val="superscript"/>
        </w:rPr>
        <w:t> </w:t>
      </w:r>
      <w:r w:rsidR="00035FB4">
        <w:t>;</w:t>
      </w:r>
    </w:p>
    <w:p w14:paraId="2C6E5D7A" w14:textId="4C6913F1" w:rsidR="00CD6C58" w:rsidRDefault="00CD6C58" w:rsidP="00CD6C58">
      <w:pPr>
        <w:pStyle w:val="ECEcorps"/>
        <w:numPr>
          <w:ilvl w:val="0"/>
          <w:numId w:val="11"/>
        </w:numPr>
      </w:pPr>
      <w:r>
        <w:t xml:space="preserve">1,0 </w:t>
      </w:r>
      <w:proofErr w:type="spellStart"/>
      <w:r>
        <w:t>mL</w:t>
      </w:r>
      <w:proofErr w:type="spellEnd"/>
      <w:r>
        <w:t xml:space="preserve"> de la solution de thiocyanate de potassium de concentration </w:t>
      </w:r>
      <w:r w:rsidR="00116FC1" w:rsidRPr="00035FB4">
        <w:rPr>
          <w:i/>
        </w:rPr>
        <w:t>C</w:t>
      </w:r>
      <w:r w:rsidR="00116FC1" w:rsidRPr="00035FB4">
        <w:rPr>
          <w:i/>
          <w:vertAlign w:val="subscript"/>
        </w:rPr>
        <w:t>1</w:t>
      </w:r>
      <w:r w:rsidR="00116FC1">
        <w:t xml:space="preserve"> = 1,0 mol</w:t>
      </w:r>
      <m:oMath>
        <m:r>
          <w:rPr>
            <w:rFonts w:ascii="Cambria Math" w:hAnsi="Cambria Math"/>
          </w:rPr>
          <m:t>∙</m:t>
        </m:r>
      </m:oMath>
      <w:r w:rsidR="00116FC1">
        <w:t>L</w:t>
      </w:r>
      <w:r w:rsidR="00116FC1">
        <w:rPr>
          <w:vertAlign w:val="superscript"/>
        </w:rPr>
        <w:t>–1</w:t>
      </w:r>
      <w:r w:rsidR="00035FB4">
        <w:rPr>
          <w:vertAlign w:val="superscript"/>
        </w:rPr>
        <w:t> </w:t>
      </w:r>
      <w:r w:rsidR="00035FB4">
        <w:t>;</w:t>
      </w:r>
    </w:p>
    <w:p w14:paraId="2104DF06" w14:textId="77777777" w:rsidR="00CD6C58" w:rsidRDefault="00CD6C58" w:rsidP="00CD6C58">
      <w:pPr>
        <w:pStyle w:val="ECEcorps"/>
        <w:numPr>
          <w:ilvl w:val="0"/>
          <w:numId w:val="11"/>
        </w:numPr>
      </w:pPr>
      <w:r>
        <w:t>5 gouttes de solution d’eau oxygénée à 20 volumes.</w:t>
      </w:r>
    </w:p>
    <w:p w14:paraId="52ECAA84" w14:textId="77777777" w:rsidR="00CD6C58" w:rsidRDefault="00CD6C58" w:rsidP="00CD6C58">
      <w:pPr>
        <w:pStyle w:val="ECEcorps"/>
      </w:pPr>
    </w:p>
    <w:p w14:paraId="5C5672C7" w14:textId="3F9CE2B5" w:rsidR="00CD6C58" w:rsidRDefault="00CD6C58" w:rsidP="00AE5B8B">
      <w:pPr>
        <w:pStyle w:val="ECEcorps"/>
      </w:pPr>
      <w:r>
        <w:t>2.</w:t>
      </w:r>
      <w:r w:rsidR="00350D44">
        <w:t>3</w:t>
      </w:r>
      <w:r>
        <w:t>. M</w:t>
      </w:r>
      <w:r w:rsidRPr="00D525DF">
        <w:t xml:space="preserve">esurer l’absorbance de </w:t>
      </w:r>
      <w:r>
        <w:t>cette</w:t>
      </w:r>
      <w:r w:rsidRPr="00D525DF">
        <w:t xml:space="preserve"> solution diluée</w:t>
      </w:r>
      <w:r>
        <w:t> :</w:t>
      </w:r>
    </w:p>
    <w:p w14:paraId="2FCD8065" w14:textId="77777777" w:rsidR="00CD6C58" w:rsidRDefault="00CD6C58" w:rsidP="00CD6C58">
      <w:pPr>
        <w:pStyle w:val="ECEcorps"/>
        <w:ind w:left="284"/>
        <w:jc w:val="center"/>
      </w:pPr>
      <w:r w:rsidRPr="009D1EC1">
        <w:rPr>
          <w:i/>
        </w:rPr>
        <w:t>A</w:t>
      </w:r>
      <w:r>
        <w:rPr>
          <w:i/>
          <w:vertAlign w:val="subscript"/>
        </w:rPr>
        <w:t>d</w:t>
      </w:r>
      <w:r w:rsidRPr="00D525DF">
        <w:t xml:space="preserve"> = ……….</w:t>
      </w:r>
    </w:p>
    <w:p w14:paraId="0970B995" w14:textId="77777777" w:rsidR="005C11DC" w:rsidRPr="00D525DF" w:rsidRDefault="005C11DC" w:rsidP="00CD6C58">
      <w:pPr>
        <w:pStyle w:val="ECEcorps"/>
        <w:ind w:left="284"/>
        <w:jc w:val="center"/>
      </w:pPr>
    </w:p>
    <w:p w14:paraId="598D9619" w14:textId="49C36A1B" w:rsidR="00CD6C58" w:rsidRDefault="00CD6C58" w:rsidP="00AE5B8B">
      <w:pPr>
        <w:pStyle w:val="ECEcorps"/>
      </w:pPr>
      <w:r w:rsidRPr="00D525DF">
        <w:t>2.</w:t>
      </w:r>
      <w:r w:rsidR="00350D44">
        <w:t>4</w:t>
      </w:r>
      <w:r>
        <w:t>.</w:t>
      </w:r>
      <w:r w:rsidRPr="00D525DF">
        <w:t xml:space="preserve"> </w:t>
      </w:r>
      <w:r>
        <w:t xml:space="preserve">En déduire </w:t>
      </w:r>
      <w:r w:rsidRPr="00D525DF">
        <w:t xml:space="preserve">la </w:t>
      </w:r>
      <w:r>
        <w:t xml:space="preserve">valeur de la </w:t>
      </w:r>
      <w:r w:rsidRPr="00D525DF">
        <w:t>concentration</w:t>
      </w:r>
      <w:r>
        <w:t xml:space="preserve"> en masse</w:t>
      </w:r>
      <w:r w:rsidRPr="00D525DF">
        <w:t xml:space="preserve"> </w:t>
      </w:r>
      <w:r w:rsidRPr="009D1EC1">
        <w:rPr>
          <w:i/>
        </w:rPr>
        <w:t>C</w:t>
      </w:r>
      <w:r w:rsidRPr="009D1EC1">
        <w:rPr>
          <w:i/>
          <w:vertAlign w:val="subscript"/>
        </w:rPr>
        <w:t>d</w:t>
      </w:r>
      <w:r w:rsidRPr="00D525DF">
        <w:t xml:space="preserve"> en io</w:t>
      </w:r>
      <w:r>
        <w:t>ns fer II de la solution diluée :</w:t>
      </w:r>
    </w:p>
    <w:p w14:paraId="27C41B1E" w14:textId="77777777" w:rsidR="00CD6C58" w:rsidRPr="002F5881" w:rsidRDefault="00CD6C58" w:rsidP="00CD6C58">
      <w:pPr>
        <w:pStyle w:val="ECEcorps"/>
        <w:ind w:left="284"/>
        <w:rPr>
          <w:sz w:val="10"/>
          <w:szCs w:val="10"/>
        </w:rPr>
      </w:pPr>
    </w:p>
    <w:p w14:paraId="2951262A" w14:textId="78550651" w:rsidR="00CD6C58" w:rsidRDefault="00CD6C58" w:rsidP="00CD6C58">
      <w:pPr>
        <w:pStyle w:val="ECEcorps"/>
        <w:ind w:left="284"/>
        <w:jc w:val="center"/>
      </w:pPr>
      <w:r w:rsidRPr="009D1EC1">
        <w:rPr>
          <w:i/>
        </w:rPr>
        <w:t>C</w:t>
      </w:r>
      <w:r w:rsidRPr="009D1EC1">
        <w:rPr>
          <w:i/>
          <w:vertAlign w:val="subscript"/>
        </w:rPr>
        <w:t>d</w:t>
      </w:r>
      <w:r>
        <w:t xml:space="preserve"> = </w:t>
      </w:r>
      <w:r w:rsidRPr="005D7874">
        <w:t>……………………</w:t>
      </w:r>
    </w:p>
    <w:p w14:paraId="521AC232" w14:textId="77777777" w:rsidR="005C11DC" w:rsidRDefault="005C11DC" w:rsidP="00CD6C58">
      <w:pPr>
        <w:pStyle w:val="ECEcorps"/>
        <w:ind w:left="284"/>
        <w:jc w:val="center"/>
      </w:pPr>
    </w:p>
    <w:p w14:paraId="70E05094" w14:textId="77777777" w:rsidR="000D08B5" w:rsidRDefault="000D08B5" w:rsidP="00CD6C58">
      <w:pPr>
        <w:pStyle w:val="ECEcorps"/>
        <w:ind w:left="284"/>
        <w:jc w:val="center"/>
      </w:pPr>
    </w:p>
    <w:p w14:paraId="7C1F9990" w14:textId="19766833" w:rsidR="00CD6C58" w:rsidRPr="003C13F9" w:rsidRDefault="00CD6C58" w:rsidP="00CD6C58">
      <w:pPr>
        <w:pStyle w:val="ECEpartie"/>
      </w:pPr>
      <w:bookmarkStart w:id="9" w:name="_Toc497921336"/>
      <w:bookmarkStart w:id="10" w:name="_Toc520457885"/>
      <w:r>
        <w:t xml:space="preserve">Vérification de la teneur en ions fer II </w:t>
      </w:r>
      <w:r w:rsidR="002C60E9">
        <w:t>(Fe</w:t>
      </w:r>
      <w:r w:rsidR="002C60E9" w:rsidRPr="000D08B5">
        <w:rPr>
          <w:vertAlign w:val="superscript"/>
        </w:rPr>
        <w:t>2+</w:t>
      </w:r>
      <w:r w:rsidR="002C60E9">
        <w:t xml:space="preserve">) </w:t>
      </w:r>
      <w:r>
        <w:t>de l’engrais</w:t>
      </w:r>
      <w:r w:rsidRPr="003C13F9">
        <w:t xml:space="preserve"> </w:t>
      </w:r>
      <w:r w:rsidRPr="00C03078">
        <w:rPr>
          <w:b w:val="0"/>
        </w:rPr>
        <w:t>(</w:t>
      </w:r>
      <w:r>
        <w:rPr>
          <w:b w:val="0"/>
        </w:rPr>
        <w:t>2</w:t>
      </w:r>
      <w:r w:rsidRPr="0039367C">
        <w:rPr>
          <w:b w:val="0"/>
        </w:rPr>
        <w:t>0 minutes conseillées</w:t>
      </w:r>
      <w:r w:rsidRPr="00C03078">
        <w:rPr>
          <w:b w:val="0"/>
        </w:rPr>
        <w:t>)</w:t>
      </w:r>
      <w:bookmarkEnd w:id="9"/>
      <w:bookmarkEnd w:id="10"/>
    </w:p>
    <w:p w14:paraId="63531608" w14:textId="77777777" w:rsidR="00CD6C58" w:rsidRDefault="00CD6C58" w:rsidP="00CD6C58">
      <w:pPr>
        <w:pStyle w:val="ECEcorps"/>
        <w:ind w:left="284"/>
      </w:pPr>
    </w:p>
    <w:p w14:paraId="05812054" w14:textId="36CE6C1A" w:rsidR="00CD6C58" w:rsidRPr="009D1EC1" w:rsidRDefault="00D758F0" w:rsidP="00CD6C58">
      <w:pPr>
        <w:pStyle w:val="ECEcorps"/>
      </w:pPr>
      <w:r>
        <w:t>La solution d’engrais</w:t>
      </w:r>
      <w:r w:rsidR="00CD6C58">
        <w:t xml:space="preserve"> </w:t>
      </w:r>
      <w:r w:rsidR="00CD6C58" w:rsidRPr="009D1EC1">
        <w:t xml:space="preserve">a été préparée en utilisant </w:t>
      </w:r>
      <w:r w:rsidR="009430D7" w:rsidRPr="00035FB4">
        <w:rPr>
          <w:i/>
        </w:rPr>
        <w:t>m</w:t>
      </w:r>
      <w:r w:rsidR="00035FB4">
        <w:t xml:space="preserve"> </w:t>
      </w:r>
      <w:r w:rsidR="009430D7">
        <w:t xml:space="preserve">= </w:t>
      </w:r>
      <w:proofErr w:type="gramStart"/>
      <w:r w:rsidR="009430D7">
        <w:t>…….</w:t>
      </w:r>
      <w:proofErr w:type="gramEnd"/>
      <w:r w:rsidR="009430D7">
        <w:t>…</w:t>
      </w:r>
      <w:r w:rsidR="00C23333">
        <w:t>………</w:t>
      </w:r>
      <w:r w:rsidR="00CD6C58" w:rsidRPr="009D1EC1">
        <w:t xml:space="preserve"> </w:t>
      </w:r>
      <w:proofErr w:type="gramStart"/>
      <w:r w:rsidR="00CD6C58" w:rsidRPr="009D1EC1">
        <w:t>d’engrais</w:t>
      </w:r>
      <w:proofErr w:type="gramEnd"/>
      <w:r w:rsidR="00CD6C58" w:rsidRPr="009D1EC1">
        <w:t xml:space="preserve"> pour</w:t>
      </w:r>
      <w:r w:rsidR="009430D7">
        <w:t xml:space="preserve"> </w:t>
      </w:r>
      <w:r w:rsidR="00CD6C58" w:rsidRPr="009D1EC1">
        <w:t>1</w:t>
      </w:r>
      <w:r w:rsidR="00CD6C58">
        <w:t>,00</w:t>
      </w:r>
      <w:r w:rsidR="00CD6C58" w:rsidRPr="009D1EC1">
        <w:t xml:space="preserve"> L de solution.</w:t>
      </w:r>
    </w:p>
    <w:p w14:paraId="38937F41" w14:textId="77777777" w:rsidR="00F21EC3" w:rsidRDefault="00F21EC3" w:rsidP="00CD6C58">
      <w:pPr>
        <w:pStyle w:val="ECEcorps"/>
      </w:pPr>
    </w:p>
    <w:p w14:paraId="799470E1" w14:textId="5EA34616" w:rsidR="00CD6C58" w:rsidRDefault="00116FC1" w:rsidP="00420692">
      <w:pPr>
        <w:pStyle w:val="ECEcorps"/>
      </w:pPr>
      <w:r>
        <w:t xml:space="preserve">3.1 </w:t>
      </w:r>
      <w:r w:rsidR="00CD6C58">
        <w:t xml:space="preserve">Déterminer, à partir de la valeur de </w:t>
      </w:r>
      <w:r w:rsidR="00CD6C58" w:rsidRPr="00A56940">
        <w:rPr>
          <w:i/>
        </w:rPr>
        <w:t>C</w:t>
      </w:r>
      <w:r w:rsidR="00CD6C58" w:rsidRPr="00A56940">
        <w:rPr>
          <w:i/>
          <w:vertAlign w:val="subscript"/>
        </w:rPr>
        <w:t>d</w:t>
      </w:r>
      <w:r w:rsidR="00CD6C58">
        <w:t xml:space="preserve">, la valeur de la masse </w:t>
      </w:r>
      <w:r w:rsidR="00CD6C58" w:rsidRPr="00A56940">
        <w:rPr>
          <w:i/>
        </w:rPr>
        <w:t>m</w:t>
      </w:r>
      <w:r w:rsidR="00CD6C58">
        <w:t xml:space="preserve"> d’ions fer II présent</w:t>
      </w:r>
      <w:r w:rsidR="00D758F0">
        <w:t>s dans un litre de la solution</w:t>
      </w:r>
      <w:r w:rsidR="009430D7">
        <w:t xml:space="preserve"> d’engrais</w:t>
      </w:r>
      <w:r w:rsidR="00D758F0">
        <w:t>.</w:t>
      </w:r>
    </w:p>
    <w:p w14:paraId="4EBB7162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07F98A02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0B301432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4E836EBF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233C7226" w14:textId="77777777" w:rsidR="00CD6C58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6F77C29B" w14:textId="77777777" w:rsidR="005C11DC" w:rsidRPr="005D7874" w:rsidRDefault="005C11DC" w:rsidP="00CD6C58">
      <w:pPr>
        <w:pStyle w:val="ECErponse"/>
      </w:pPr>
    </w:p>
    <w:p w14:paraId="12A3C81C" w14:textId="77777777" w:rsidR="00F21EC3" w:rsidRDefault="00F21EC3" w:rsidP="00B10139">
      <w:pPr>
        <w:pStyle w:val="ECEcorps"/>
      </w:pPr>
    </w:p>
    <w:p w14:paraId="22AEEFA5" w14:textId="34136E96" w:rsidR="00CD6C58" w:rsidRPr="009430D7" w:rsidRDefault="00116FC1" w:rsidP="009430D7">
      <w:pPr>
        <w:pStyle w:val="ECEcorps"/>
        <w:rPr>
          <w:i/>
        </w:rPr>
      </w:pPr>
      <w:r>
        <w:t xml:space="preserve">3.2 </w:t>
      </w:r>
      <w:r w:rsidR="00CD6C58">
        <w:t xml:space="preserve">Calculer alors le </w:t>
      </w:r>
      <w:r w:rsidR="009430D7">
        <w:t>titre</w:t>
      </w:r>
      <w:r w:rsidR="00CD6C58">
        <w:t xml:space="preserve"> massique </w:t>
      </w:r>
      <w:r w:rsidR="009430D7">
        <w:rPr>
          <w:i/>
        </w:rPr>
        <w:t>w</w:t>
      </w:r>
      <w:r w:rsidR="00CD6C58">
        <w:t xml:space="preserve"> d’ions fer II présents dans l’engrais. </w:t>
      </w:r>
    </w:p>
    <w:p w14:paraId="2C2C4271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38FDB70D" w14:textId="77777777" w:rsidR="00CD6C58" w:rsidRPr="005D7874" w:rsidRDefault="00CD6C58" w:rsidP="00CD6C58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43F98B28" w14:textId="5E6C2169" w:rsidR="00B10139" w:rsidRDefault="00CD6C58" w:rsidP="002C60E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4A8AECFC" w14:textId="77777777" w:rsidR="002C60E9" w:rsidRDefault="002C60E9" w:rsidP="002C60E9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49DB8EB0" w14:textId="77777777" w:rsidR="005C11DC" w:rsidRPr="002C60E9" w:rsidRDefault="005C11DC" w:rsidP="005C11DC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06FDDCBE" w14:textId="77777777" w:rsidR="005C11DC" w:rsidRPr="002C60E9" w:rsidRDefault="005C11DC" w:rsidP="005C11DC">
      <w:pPr>
        <w:pStyle w:val="ECErponse"/>
      </w:pPr>
      <w:r w:rsidRPr="005D7874">
        <w:t>…………………………………………………………………………………………………..……….………..………………..</w:t>
      </w:r>
    </w:p>
    <w:p w14:paraId="23912A35" w14:textId="2B650235" w:rsidR="005C11DC" w:rsidRDefault="005C11DC" w:rsidP="00AA7AC4">
      <w:pPr>
        <w:pStyle w:val="ECEcorps"/>
        <w:rPr>
          <w:b/>
        </w:rPr>
      </w:pPr>
      <w:bookmarkStart w:id="11" w:name="_GoBack"/>
      <w:bookmarkEnd w:id="11"/>
    </w:p>
    <w:p w14:paraId="58281A68" w14:textId="2A3606FC" w:rsidR="00CD6C58" w:rsidRDefault="00CD6C58" w:rsidP="00AA7AC4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CD6C58" w:rsidSect="00680CBA">
      <w:headerReference w:type="default" r:id="rId12"/>
      <w:footerReference w:type="defaul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8FBBF1" w14:textId="77777777" w:rsidR="0017040B" w:rsidRDefault="0017040B" w:rsidP="0008058B">
      <w:r>
        <w:separator/>
      </w:r>
    </w:p>
  </w:endnote>
  <w:endnote w:type="continuationSeparator" w:id="0">
    <w:p w14:paraId="176D338A" w14:textId="77777777" w:rsidR="0017040B" w:rsidRDefault="0017040B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3863FDD0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DB042A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FE3280">
      <w:rPr>
        <w:noProof/>
      </w:rPr>
      <w:fldChar w:fldCharType="begin"/>
    </w:r>
    <w:r w:rsidR="00FE3280">
      <w:rPr>
        <w:noProof/>
      </w:rPr>
      <w:instrText xml:space="preserve"> NUMPAGES  </w:instrText>
    </w:r>
    <w:r w:rsidR="00FE3280">
      <w:rPr>
        <w:noProof/>
      </w:rPr>
      <w:fldChar w:fldCharType="separate"/>
    </w:r>
    <w:r w:rsidR="00DB042A">
      <w:rPr>
        <w:noProof/>
      </w:rPr>
      <w:t>4</w:t>
    </w:r>
    <w:r w:rsidR="00FE3280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2C0BD8" w14:textId="77777777" w:rsidR="0017040B" w:rsidRDefault="0017040B" w:rsidP="0008058B">
      <w:r>
        <w:separator/>
      </w:r>
    </w:p>
  </w:footnote>
  <w:footnote w:type="continuationSeparator" w:id="0">
    <w:p w14:paraId="1416FF91" w14:textId="77777777" w:rsidR="0017040B" w:rsidRDefault="0017040B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0FCE790E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20053">
      <w:rPr>
        <w:b/>
        <w:sz w:val="24"/>
        <w:szCs w:val="24"/>
      </w:rPr>
      <w:t>ANTI-MOUSSE</w:t>
    </w:r>
    <w:r>
      <w:tab/>
      <w:t>Session</w:t>
    </w:r>
  </w:p>
  <w:p w14:paraId="37DE348B" w14:textId="227576B3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B12A47">
      <w:t>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00C7236"/>
    <w:multiLevelType w:val="multilevel"/>
    <w:tmpl w:val="B4000B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BD203FA"/>
    <w:multiLevelType w:val="hybridMultilevel"/>
    <w:tmpl w:val="6F4412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C70817F0"/>
    <w:lvl w:ilvl="0" w:tplc="A970D99E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3DF51E8"/>
    <w:multiLevelType w:val="multilevel"/>
    <w:tmpl w:val="F03825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6"/>
  </w:num>
  <w:num w:numId="11">
    <w:abstractNumId w:val="2"/>
  </w:num>
  <w:num w:numId="12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25EDA"/>
    <w:rsid w:val="0003345D"/>
    <w:rsid w:val="00035FB4"/>
    <w:rsid w:val="00036419"/>
    <w:rsid w:val="000452AF"/>
    <w:rsid w:val="0005057E"/>
    <w:rsid w:val="0005391B"/>
    <w:rsid w:val="00060606"/>
    <w:rsid w:val="000730EC"/>
    <w:rsid w:val="0008058B"/>
    <w:rsid w:val="00087D2A"/>
    <w:rsid w:val="0009288D"/>
    <w:rsid w:val="000938F0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08B5"/>
    <w:rsid w:val="000D3D7B"/>
    <w:rsid w:val="000D4C7E"/>
    <w:rsid w:val="000E11E8"/>
    <w:rsid w:val="000E6CD3"/>
    <w:rsid w:val="000F09CE"/>
    <w:rsid w:val="000F2199"/>
    <w:rsid w:val="000F4F58"/>
    <w:rsid w:val="000F5562"/>
    <w:rsid w:val="00116FC1"/>
    <w:rsid w:val="00117BB9"/>
    <w:rsid w:val="001227DD"/>
    <w:rsid w:val="00127337"/>
    <w:rsid w:val="0013056C"/>
    <w:rsid w:val="00136091"/>
    <w:rsid w:val="00152B10"/>
    <w:rsid w:val="00154171"/>
    <w:rsid w:val="00154704"/>
    <w:rsid w:val="00155B0A"/>
    <w:rsid w:val="0016304D"/>
    <w:rsid w:val="00163FF0"/>
    <w:rsid w:val="0017040B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111E7"/>
    <w:rsid w:val="0021415F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85404"/>
    <w:rsid w:val="002857A0"/>
    <w:rsid w:val="002910C9"/>
    <w:rsid w:val="00297830"/>
    <w:rsid w:val="002A59D3"/>
    <w:rsid w:val="002B2244"/>
    <w:rsid w:val="002B44A4"/>
    <w:rsid w:val="002C1470"/>
    <w:rsid w:val="002C3CC3"/>
    <w:rsid w:val="002C60E9"/>
    <w:rsid w:val="002E68C6"/>
    <w:rsid w:val="002E7086"/>
    <w:rsid w:val="002F78D9"/>
    <w:rsid w:val="00305D9F"/>
    <w:rsid w:val="00305FB5"/>
    <w:rsid w:val="00312F6B"/>
    <w:rsid w:val="00313B78"/>
    <w:rsid w:val="00314F87"/>
    <w:rsid w:val="003167DB"/>
    <w:rsid w:val="00317EBC"/>
    <w:rsid w:val="00332943"/>
    <w:rsid w:val="00332C86"/>
    <w:rsid w:val="003331AF"/>
    <w:rsid w:val="00335B86"/>
    <w:rsid w:val="0033731B"/>
    <w:rsid w:val="00337F03"/>
    <w:rsid w:val="00343196"/>
    <w:rsid w:val="00344874"/>
    <w:rsid w:val="00350D44"/>
    <w:rsid w:val="00351073"/>
    <w:rsid w:val="00356D0A"/>
    <w:rsid w:val="00356DD6"/>
    <w:rsid w:val="00366A24"/>
    <w:rsid w:val="00367552"/>
    <w:rsid w:val="003700C7"/>
    <w:rsid w:val="0037570D"/>
    <w:rsid w:val="00380A67"/>
    <w:rsid w:val="003816FB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20692"/>
    <w:rsid w:val="00430881"/>
    <w:rsid w:val="004314C1"/>
    <w:rsid w:val="004470BA"/>
    <w:rsid w:val="00452138"/>
    <w:rsid w:val="004540EC"/>
    <w:rsid w:val="00455CA0"/>
    <w:rsid w:val="00457661"/>
    <w:rsid w:val="004622CE"/>
    <w:rsid w:val="0046515C"/>
    <w:rsid w:val="00476C4B"/>
    <w:rsid w:val="004826E7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8F0"/>
    <w:rsid w:val="004E3F39"/>
    <w:rsid w:val="004E7A99"/>
    <w:rsid w:val="004E7C5D"/>
    <w:rsid w:val="004F39E2"/>
    <w:rsid w:val="004F58C7"/>
    <w:rsid w:val="004F7FE3"/>
    <w:rsid w:val="00501769"/>
    <w:rsid w:val="00506A18"/>
    <w:rsid w:val="00511500"/>
    <w:rsid w:val="00514057"/>
    <w:rsid w:val="0051466E"/>
    <w:rsid w:val="00514F40"/>
    <w:rsid w:val="005243B7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4EE4"/>
    <w:rsid w:val="00555314"/>
    <w:rsid w:val="00572123"/>
    <w:rsid w:val="005827DD"/>
    <w:rsid w:val="00593DD4"/>
    <w:rsid w:val="005A3ADA"/>
    <w:rsid w:val="005A6352"/>
    <w:rsid w:val="005B0A45"/>
    <w:rsid w:val="005C11DC"/>
    <w:rsid w:val="005C29BF"/>
    <w:rsid w:val="005F3ABA"/>
    <w:rsid w:val="006017BB"/>
    <w:rsid w:val="00603814"/>
    <w:rsid w:val="0060508C"/>
    <w:rsid w:val="006128FD"/>
    <w:rsid w:val="006220B0"/>
    <w:rsid w:val="00622A2D"/>
    <w:rsid w:val="006256F1"/>
    <w:rsid w:val="00641949"/>
    <w:rsid w:val="00641C53"/>
    <w:rsid w:val="00670A39"/>
    <w:rsid w:val="006729C2"/>
    <w:rsid w:val="0067559A"/>
    <w:rsid w:val="00675DF7"/>
    <w:rsid w:val="00680CBA"/>
    <w:rsid w:val="00693925"/>
    <w:rsid w:val="006A0F26"/>
    <w:rsid w:val="006A1119"/>
    <w:rsid w:val="006A4982"/>
    <w:rsid w:val="006C3642"/>
    <w:rsid w:val="006D644E"/>
    <w:rsid w:val="006E4A76"/>
    <w:rsid w:val="006E553A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3660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C2791"/>
    <w:rsid w:val="007D2297"/>
    <w:rsid w:val="007D2CCF"/>
    <w:rsid w:val="007D359B"/>
    <w:rsid w:val="007E5DC4"/>
    <w:rsid w:val="007E7114"/>
    <w:rsid w:val="007F4752"/>
    <w:rsid w:val="007F4B1B"/>
    <w:rsid w:val="008034C0"/>
    <w:rsid w:val="00804D53"/>
    <w:rsid w:val="0081247E"/>
    <w:rsid w:val="00814D65"/>
    <w:rsid w:val="008212D5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2863"/>
    <w:rsid w:val="009362F7"/>
    <w:rsid w:val="009407A6"/>
    <w:rsid w:val="009430D7"/>
    <w:rsid w:val="00943326"/>
    <w:rsid w:val="0094436A"/>
    <w:rsid w:val="009502ED"/>
    <w:rsid w:val="009506E7"/>
    <w:rsid w:val="00953B67"/>
    <w:rsid w:val="00956745"/>
    <w:rsid w:val="00961955"/>
    <w:rsid w:val="00964F65"/>
    <w:rsid w:val="00965FA8"/>
    <w:rsid w:val="0097058D"/>
    <w:rsid w:val="00975D81"/>
    <w:rsid w:val="00977D3F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A7AC4"/>
    <w:rsid w:val="00AB1C2D"/>
    <w:rsid w:val="00AC1F4D"/>
    <w:rsid w:val="00AC48FD"/>
    <w:rsid w:val="00AD1605"/>
    <w:rsid w:val="00AD3249"/>
    <w:rsid w:val="00AD4DCD"/>
    <w:rsid w:val="00AD6B9F"/>
    <w:rsid w:val="00AE1C5F"/>
    <w:rsid w:val="00AE2AF5"/>
    <w:rsid w:val="00AE5B8B"/>
    <w:rsid w:val="00AF12DB"/>
    <w:rsid w:val="00B10139"/>
    <w:rsid w:val="00B109D5"/>
    <w:rsid w:val="00B12A47"/>
    <w:rsid w:val="00B135A8"/>
    <w:rsid w:val="00B1701C"/>
    <w:rsid w:val="00B313A4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B5D1A"/>
    <w:rsid w:val="00BD2046"/>
    <w:rsid w:val="00BD428D"/>
    <w:rsid w:val="00BE0D42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333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74BFD"/>
    <w:rsid w:val="00CA0750"/>
    <w:rsid w:val="00CA1A4D"/>
    <w:rsid w:val="00CB6D4A"/>
    <w:rsid w:val="00CC57B9"/>
    <w:rsid w:val="00CC695B"/>
    <w:rsid w:val="00CD1F8A"/>
    <w:rsid w:val="00CD300B"/>
    <w:rsid w:val="00CD6C58"/>
    <w:rsid w:val="00CE4EF5"/>
    <w:rsid w:val="00CE6AA4"/>
    <w:rsid w:val="00CF5D19"/>
    <w:rsid w:val="00D0324F"/>
    <w:rsid w:val="00D073A6"/>
    <w:rsid w:val="00D20F73"/>
    <w:rsid w:val="00D32EF2"/>
    <w:rsid w:val="00D610A3"/>
    <w:rsid w:val="00D64332"/>
    <w:rsid w:val="00D658D3"/>
    <w:rsid w:val="00D742A9"/>
    <w:rsid w:val="00D758F0"/>
    <w:rsid w:val="00D82237"/>
    <w:rsid w:val="00D9338B"/>
    <w:rsid w:val="00D9649A"/>
    <w:rsid w:val="00D96B92"/>
    <w:rsid w:val="00D96FEA"/>
    <w:rsid w:val="00DA2084"/>
    <w:rsid w:val="00DA6E08"/>
    <w:rsid w:val="00DB042A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4E6E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084E"/>
    <w:rsid w:val="00E81F3D"/>
    <w:rsid w:val="00E85DDA"/>
    <w:rsid w:val="00E961C1"/>
    <w:rsid w:val="00EC4179"/>
    <w:rsid w:val="00EE0587"/>
    <w:rsid w:val="00EE12CE"/>
    <w:rsid w:val="00EE308A"/>
    <w:rsid w:val="00EE3251"/>
    <w:rsid w:val="00EE58A5"/>
    <w:rsid w:val="00EE7CBF"/>
    <w:rsid w:val="00EF1517"/>
    <w:rsid w:val="00EF25B5"/>
    <w:rsid w:val="00F01722"/>
    <w:rsid w:val="00F07F89"/>
    <w:rsid w:val="00F10905"/>
    <w:rsid w:val="00F11BD2"/>
    <w:rsid w:val="00F14501"/>
    <w:rsid w:val="00F15700"/>
    <w:rsid w:val="00F20053"/>
    <w:rsid w:val="00F20118"/>
    <w:rsid w:val="00F21EC3"/>
    <w:rsid w:val="00F31C5B"/>
    <w:rsid w:val="00F35C1A"/>
    <w:rsid w:val="00F371EF"/>
    <w:rsid w:val="00F60C94"/>
    <w:rsid w:val="00F61869"/>
    <w:rsid w:val="00F65642"/>
    <w:rsid w:val="00F66787"/>
    <w:rsid w:val="00F879D2"/>
    <w:rsid w:val="00FB14E2"/>
    <w:rsid w:val="00FB25E2"/>
    <w:rsid w:val="00FB2CA9"/>
    <w:rsid w:val="00FE3280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1D3BD525"/>
  <w15:docId w15:val="{8B065D16-48E0-43EA-8645-F35935BC9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554EE4"/>
    <w:rPr>
      <w:b/>
      <w:bCs/>
    </w:rPr>
  </w:style>
  <w:style w:type="character" w:styleId="Textedelespacerserv">
    <w:name w:val="Placeholder Text"/>
    <w:basedOn w:val="Policepardfaut"/>
    <w:uiPriority w:val="99"/>
    <w:semiHidden/>
    <w:rsid w:val="00035FB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10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CC277E3-5F27-46D4-BC9E-E6DA8A140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</TotalTime>
  <Pages>4</Pages>
  <Words>966</Words>
  <Characters>6243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4</cp:revision>
  <cp:lastPrinted>2014-07-07T13:51:00Z</cp:lastPrinted>
  <dcterms:created xsi:type="dcterms:W3CDTF">2023-09-27T09:10:00Z</dcterms:created>
  <dcterms:modified xsi:type="dcterms:W3CDTF">2023-12-05T14:42:00Z</dcterms:modified>
</cp:coreProperties>
</file>